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2"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3"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4"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5"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6"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7"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8"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9"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A"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B"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C"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D"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E"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0F" w14:textId="77777777" w:rsidR="00A91A60" w:rsidRDefault="003A476D">
      <w:pPr>
        <w:spacing w:after="0" w:line="276" w:lineRule="auto"/>
        <w:jc w:val="center"/>
        <w:rPr>
          <w:rFonts w:ascii="Palatino Linotype" w:eastAsia="Palatino Linotype" w:hAnsi="Palatino Linotype" w:cs="Palatino Linotype"/>
          <w:b/>
          <w:sz w:val="28"/>
          <w:szCs w:val="28"/>
        </w:rPr>
      </w:pPr>
      <w:r>
        <w:rPr>
          <w:rFonts w:ascii="Palatino Linotype" w:eastAsia="Palatino Linotype" w:hAnsi="Palatino Linotype" w:cs="Palatino Linotype"/>
          <w:b/>
          <w:sz w:val="28"/>
          <w:szCs w:val="28"/>
        </w:rPr>
        <w:t>АНАЛИЗ</w:t>
      </w:r>
    </w:p>
    <w:p w14:paraId="00000010" w14:textId="77777777" w:rsidR="00A91A60" w:rsidRDefault="003A476D">
      <w:pPr>
        <w:spacing w:after="0" w:line="276" w:lineRule="auto"/>
        <w:jc w:val="center"/>
        <w:rPr>
          <w:rFonts w:ascii="Palatino Linotype" w:eastAsia="Palatino Linotype" w:hAnsi="Palatino Linotype" w:cs="Palatino Linotype"/>
          <w:sz w:val="24"/>
          <w:szCs w:val="24"/>
        </w:rPr>
      </w:pPr>
      <w:r>
        <w:rPr>
          <w:rFonts w:ascii="Palatino Linotype" w:eastAsia="Palatino Linotype" w:hAnsi="Palatino Linotype" w:cs="Palatino Linotype"/>
        </w:rPr>
        <w:t>НА ПРИЛОЖЕНИТЕ МЕРКИ И СЪЩЕСТУВАЩИ ПРАКТИКИ ПО ПРЕДОТВАРТЯВАНЕ ОБРАЗУВАНЕТО НА ОТПАДЪЦИ</w:t>
      </w:r>
    </w:p>
    <w:p w14:paraId="00000011" w14:textId="77777777" w:rsidR="00A91A60" w:rsidRDefault="00A91A60">
      <w:pPr>
        <w:spacing w:after="0" w:line="240" w:lineRule="auto"/>
        <w:jc w:val="both"/>
        <w:rPr>
          <w:rFonts w:ascii="Palatino Linotype" w:eastAsia="Palatino Linotype" w:hAnsi="Palatino Linotype" w:cs="Palatino Linotype"/>
          <w:sz w:val="24"/>
          <w:szCs w:val="24"/>
        </w:rPr>
      </w:pPr>
    </w:p>
    <w:p w14:paraId="00000012" w14:textId="77777777" w:rsidR="00A91A60" w:rsidRDefault="00A91A60">
      <w:pPr>
        <w:spacing w:after="0" w:line="240" w:lineRule="auto"/>
        <w:jc w:val="both"/>
        <w:rPr>
          <w:rFonts w:ascii="Palatino Linotype" w:eastAsia="Palatino Linotype" w:hAnsi="Palatino Linotype" w:cs="Palatino Linotype"/>
          <w:sz w:val="24"/>
          <w:szCs w:val="24"/>
        </w:rPr>
      </w:pPr>
    </w:p>
    <w:p w14:paraId="00000013"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4"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5"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6"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7"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8"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9"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A"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B"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C"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D"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E"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1F"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0"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1"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2"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3"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4"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5"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6"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7" w14:textId="77777777" w:rsidR="00A91A60" w:rsidRDefault="00A91A60">
      <w:pPr>
        <w:spacing w:after="0" w:line="240" w:lineRule="auto"/>
        <w:jc w:val="both"/>
        <w:rPr>
          <w:rFonts w:ascii="Palatino Linotype" w:eastAsia="Palatino Linotype" w:hAnsi="Palatino Linotype" w:cs="Palatino Linotype"/>
          <w:b/>
          <w:sz w:val="24"/>
          <w:szCs w:val="24"/>
        </w:rPr>
      </w:pPr>
    </w:p>
    <w:p w14:paraId="00000028" w14:textId="77777777" w:rsidR="00A91A60" w:rsidRDefault="003A476D">
      <w:pPr>
        <w:pBdr>
          <w:bottom w:val="single" w:sz="12" w:space="1" w:color="C45911"/>
        </w:pBdr>
        <w:spacing w:after="0" w:line="240" w:lineRule="auto"/>
        <w:jc w:val="both"/>
        <w:rPr>
          <w:rFonts w:ascii="Palatino Linotype" w:eastAsia="Palatino Linotype" w:hAnsi="Palatino Linotype" w:cs="Palatino Linotype"/>
          <w:b/>
        </w:rPr>
      </w:pPr>
      <w:r>
        <w:rPr>
          <w:rFonts w:ascii="Palatino Linotype" w:eastAsia="Palatino Linotype" w:hAnsi="Palatino Linotype" w:cs="Palatino Linotype"/>
          <w:b/>
          <w:sz w:val="24"/>
          <w:szCs w:val="24"/>
        </w:rPr>
        <w:lastRenderedPageBreak/>
        <w:t>4.9.</w:t>
      </w:r>
      <w:r>
        <w:rPr>
          <w:rFonts w:ascii="Palatino Linotype" w:eastAsia="Palatino Linotype" w:hAnsi="Palatino Linotype" w:cs="Palatino Linotype"/>
          <w:sz w:val="24"/>
          <w:szCs w:val="24"/>
        </w:rPr>
        <w:t xml:space="preserve"> </w:t>
      </w:r>
      <w:r>
        <w:rPr>
          <w:rFonts w:ascii="Palatino Linotype" w:eastAsia="Palatino Linotype" w:hAnsi="Palatino Linotype" w:cs="Palatino Linotype"/>
          <w:b/>
        </w:rPr>
        <w:t>АНАЛИЗ НА ПРИЛОЖЕНИТЕ МЕРКИ И СЪЩЕСТУВАЩИ ПРАКТИКИ ПО ПРЕДОТВРАТЯВАНЕ ОБРАЗУВАНЕТО НА ОТПАДЪЦИ</w:t>
      </w:r>
    </w:p>
    <w:p w14:paraId="00000029" w14:textId="77777777" w:rsidR="00A91A60" w:rsidRDefault="00A91A60">
      <w:pPr>
        <w:jc w:val="both"/>
      </w:pPr>
    </w:p>
    <w:p w14:paraId="0000002A" w14:textId="77777777" w:rsidR="00A91A60" w:rsidRDefault="003A476D">
      <w:pPr>
        <w:spacing w:after="0"/>
        <w:jc w:val="both"/>
        <w:rPr>
          <w:rFonts w:ascii="Palatino Linotype" w:eastAsia="Palatino Linotype" w:hAnsi="Palatino Linotype" w:cs="Palatino Linotype"/>
          <w:b/>
        </w:rPr>
      </w:pPr>
      <w:r>
        <w:rPr>
          <w:rFonts w:ascii="Palatino Linotype" w:eastAsia="Palatino Linotype" w:hAnsi="Palatino Linotype" w:cs="Palatino Linotype"/>
          <w:b/>
        </w:rPr>
        <w:t>Въведение</w:t>
      </w:r>
    </w:p>
    <w:p w14:paraId="0000002B" w14:textId="77777777" w:rsidR="00A91A60" w:rsidRDefault="003A476D">
      <w:pPr>
        <w:spacing w:after="0"/>
        <w:jc w:val="both"/>
        <w:rPr>
          <w:rFonts w:ascii="Palatino Linotype" w:eastAsia="Palatino Linotype" w:hAnsi="Palatino Linotype" w:cs="Palatino Linotype"/>
        </w:rPr>
      </w:pPr>
      <w:r>
        <w:rPr>
          <w:rFonts w:ascii="Palatino Linotype" w:eastAsia="Palatino Linotype" w:hAnsi="Palatino Linotype" w:cs="Palatino Linotype"/>
        </w:rPr>
        <w:t>Предмет на анализа в този раздел са приложените и съществуващи практики по предотвратяване образуването на отпадъци в Столична община. Анализа има за цел да даде отговори на следните въпроси:</w:t>
      </w:r>
    </w:p>
    <w:p w14:paraId="0000002C" w14:textId="77777777" w:rsidR="00A91A60" w:rsidRDefault="003A476D">
      <w:pPr>
        <w:numPr>
          <w:ilvl w:val="0"/>
          <w:numId w:val="8"/>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Има ли установени практики по предотвратяване на отпадъци в общината;</w:t>
      </w:r>
    </w:p>
    <w:p w14:paraId="0000002D" w14:textId="77777777" w:rsidR="00A91A60" w:rsidRDefault="003A476D">
      <w:pPr>
        <w:numPr>
          <w:ilvl w:val="0"/>
          <w:numId w:val="8"/>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Има ли планирани и приложени административни мерки, които са стимул за физически и юридически лица да прилагат предотвратяване на отпадъци;</w:t>
      </w:r>
    </w:p>
    <w:p w14:paraId="0000002E" w14:textId="77777777" w:rsidR="00A91A60" w:rsidRDefault="00A91A60">
      <w:pPr>
        <w:pBdr>
          <w:top w:val="nil"/>
          <w:left w:val="nil"/>
          <w:bottom w:val="nil"/>
          <w:right w:val="nil"/>
          <w:between w:val="nil"/>
        </w:pBdr>
        <w:ind w:left="720"/>
        <w:jc w:val="both"/>
        <w:rPr>
          <w:rFonts w:ascii="Palatino Linotype" w:eastAsia="Palatino Linotype" w:hAnsi="Palatino Linotype" w:cs="Palatino Linotype"/>
          <w:color w:val="000000"/>
        </w:rPr>
      </w:pPr>
    </w:p>
    <w:p w14:paraId="0000002F" w14:textId="77777777" w:rsidR="00A91A60" w:rsidRDefault="003A476D">
      <w:pP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Информационна обезпеченост на анализа</w:t>
      </w:r>
    </w:p>
    <w:p w14:paraId="00000030" w14:textId="77777777" w:rsidR="00A91A60" w:rsidRDefault="003A476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За информационна обезпеченост на анализа е ползвана информация от Столична община за реализираните проекти на местно ниво в т.ч. публично достъпна информация от страницата на Столична община и Столичен инспекторат; нормативни актове на Столична община и др. </w:t>
      </w:r>
    </w:p>
    <w:p w14:paraId="00000031" w14:textId="77777777" w:rsidR="00A91A60" w:rsidRDefault="00A91A60">
      <w:pPr>
        <w:spacing w:after="0" w:line="276" w:lineRule="auto"/>
        <w:jc w:val="both"/>
        <w:rPr>
          <w:rFonts w:ascii="Palatino Linotype" w:eastAsia="Palatino Linotype" w:hAnsi="Palatino Linotype" w:cs="Palatino Linotype"/>
        </w:rPr>
      </w:pPr>
    </w:p>
    <w:p w14:paraId="00000032" w14:textId="77777777" w:rsidR="00A91A60" w:rsidRDefault="003A476D">
      <w:pPr>
        <w:pBdr>
          <w:bottom w:val="single" w:sz="4" w:space="1" w:color="385623"/>
        </w:pBd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4.9.1. Приложени мерки и съществуващи практики по предотвратяване образуването на отпадъците</w:t>
      </w:r>
    </w:p>
    <w:p w14:paraId="00000033" w14:textId="77777777" w:rsidR="00A91A60" w:rsidRDefault="00A91A60">
      <w:pPr>
        <w:spacing w:after="0"/>
        <w:jc w:val="both"/>
        <w:rPr>
          <w:rFonts w:ascii="Palatino Linotype" w:eastAsia="Palatino Linotype" w:hAnsi="Palatino Linotype" w:cs="Palatino Linotype"/>
          <w:b/>
        </w:rPr>
      </w:pPr>
    </w:p>
    <w:p w14:paraId="00000034" w14:textId="77777777" w:rsidR="00A91A60" w:rsidRDefault="003A476D">
      <w:pPr>
        <w:numPr>
          <w:ilvl w:val="0"/>
          <w:numId w:val="9"/>
        </w:numPr>
        <w:pBdr>
          <w:top w:val="nil"/>
          <w:left w:val="nil"/>
          <w:bottom w:val="nil"/>
          <w:right w:val="nil"/>
          <w:between w:val="nil"/>
        </w:pBdr>
        <w:spacing w:after="0"/>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Добри практики за предотвратяване образуването на отпадъци</w:t>
      </w:r>
    </w:p>
    <w:p w14:paraId="00000035" w14:textId="77777777" w:rsidR="00A91A60" w:rsidRDefault="00A91A60">
      <w:pPr>
        <w:pBdr>
          <w:top w:val="nil"/>
          <w:left w:val="nil"/>
          <w:bottom w:val="nil"/>
          <w:right w:val="nil"/>
          <w:between w:val="nil"/>
        </w:pBdr>
        <w:spacing w:after="0"/>
        <w:ind w:left="720"/>
        <w:jc w:val="both"/>
        <w:rPr>
          <w:rFonts w:ascii="Palatino Linotype" w:eastAsia="Palatino Linotype" w:hAnsi="Palatino Linotype" w:cs="Palatino Linotype"/>
          <w:b/>
          <w:color w:val="000000"/>
        </w:rPr>
      </w:pPr>
    </w:p>
    <w:p w14:paraId="00000036" w14:textId="77777777" w:rsidR="00A91A60" w:rsidRDefault="003A476D">
      <w:pPr>
        <w:numPr>
          <w:ilvl w:val="1"/>
          <w:numId w:val="9"/>
        </w:numPr>
        <w:pBdr>
          <w:top w:val="nil"/>
          <w:left w:val="nil"/>
          <w:bottom w:val="nil"/>
          <w:right w:val="nil"/>
          <w:between w:val="nil"/>
        </w:pBdr>
        <w:tabs>
          <w:tab w:val="left" w:pos="426"/>
        </w:tabs>
        <w:spacing w:line="276" w:lineRule="auto"/>
        <w:ind w:left="0" w:firstLine="0"/>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Пилотна инициатива за разделно събиране на отпадъци от домакинства чрез създаване на заграждения тип „Зелен остров“ по проект "Стимулиране на гражданското участие в процеса на рециклиране“ (Stimulating citizens participation to recycle processes – Benefit As you Save – BAS)</w:t>
      </w:r>
    </w:p>
    <w:p w14:paraId="00000037" w14:textId="77777777" w:rsidR="00A91A60" w:rsidRDefault="003A476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От началото на 2019 г., Столична община стартира пилотна инициатива за разделното събиране на отпадъци от домакинствата, обхващаща 300 домакинства от район „Надежда“. С решение от 10 март 2017г. на Комитета за наблюдение към Програма за транснационално сътрудничество „Балкани – Средиземно море“ (2014 - 2020), е одобрено за финансиране проектно предложение на тема „Стимулиране на гражданското участие в процеса на рециклиране“ (Stimulating citizens participation to recycle processes – Benefit As you Save – BAS), в което Столична община участва като партньор. Водещ партньор на Проекта е град Вула, регион Атика, Гърция. Партньори са още общините Илиджиево (Гърция), Лимасол (Кипър) и Тирана (Албания), подкрепени от Предприемачески център за развитие на МСП  и Технически университет „Св. Климент Охридски“ в град Битоля, Македония. Проект BAS се </w:t>
      </w:r>
      <w:r>
        <w:rPr>
          <w:rFonts w:ascii="Palatino Linotype" w:eastAsia="Palatino Linotype" w:hAnsi="Palatino Linotype" w:cs="Palatino Linotype"/>
        </w:rPr>
        <w:lastRenderedPageBreak/>
        <w:t>фокусира върху разработването на План за действие за провеждане на пилотно разделно събиране на отпадъци от опаковки и хранителни такива и насърчаване участието на гражданите в процесите на рециклиране и повторна употреба на материалите.</w:t>
      </w:r>
      <w:r>
        <w:rPr>
          <w:rFonts w:ascii="Times New Roman" w:eastAsia="Times New Roman" w:hAnsi="Times New Roman" w:cs="Times New Roman"/>
        </w:rPr>
        <w:t xml:space="preserve"> </w:t>
      </w:r>
      <w:r>
        <w:rPr>
          <w:rFonts w:ascii="Palatino Linotype" w:eastAsia="Palatino Linotype" w:hAnsi="Palatino Linotype" w:cs="Palatino Linotype"/>
        </w:rPr>
        <w:t xml:space="preserve">В рамките на инициативата е тествана системата за разделно събиране и извозване на хранителни отпадъци от домакинствата до Инсталация за биоотпадъци, площадка Хан Богров, където от хранителните отпадъци се произвежда електричество и компост. </w:t>
      </w:r>
    </w:p>
    <w:p w14:paraId="00000038"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началото на месец март 2019 г. за нуждите на идентифицираните домакинства са  закупени и предоставени комплекти контейнери за домашно ползване за разделно събиране на отпадъци от опаковки (1 бр. за пластмаса/хартия/ метал и 1 бр. за стъкло) и 1 бр. контейнер за събиране на хранителни отпадъци. За целите на проекта са изградени пет броя заграждения (тип „Зелен остров“ с контрол на достъпа само за участващите в проекта семейства чрез заключване с ключ), където са разположени общите контейнери с обем 1100 л. за разделно събиране на отпадъци (пластмаса/хартия/метал и стъкло), както и съдовете необходими за събиране на останалия смесен битов отпадък, който не следва да попада в другите контейнери. Във всяко заграждение са разположени и по два броя съдове с цвят кафяв, с обем от 240 л., общо 10 бр., където участващите домакинства ежедневно изхвърлят разделно хранителни отпадъци. </w:t>
      </w:r>
    </w:p>
    <w:p w14:paraId="00000039" w14:textId="77777777" w:rsidR="00A91A60" w:rsidRDefault="00A91A60">
      <w:pPr>
        <w:tabs>
          <w:tab w:val="left" w:pos="516"/>
          <w:tab w:val="center" w:pos="4536"/>
        </w:tabs>
        <w:spacing w:after="0" w:line="276" w:lineRule="auto"/>
        <w:jc w:val="both"/>
        <w:rPr>
          <w:rFonts w:ascii="Palatino Linotype" w:eastAsia="Palatino Linotype" w:hAnsi="Palatino Linotype" w:cs="Palatino Linotype"/>
        </w:rPr>
      </w:pPr>
    </w:p>
    <w:p w14:paraId="0000003A"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noProof/>
          <w:lang w:eastAsia="bg-BG"/>
        </w:rPr>
        <w:drawing>
          <wp:inline distT="0" distB="0" distL="0" distR="0">
            <wp:extent cx="5760720" cy="2799710"/>
            <wp:effectExtent l="0" t="0" r="0" b="0"/>
            <wp:docPr id="5" name="image1.jpg" descr="https://www.sofia.bg/documents/20182/3354424/bas19.jpg/7b264ffe-09eb-4665-bc77-7348d5756b7d?t=1551966020172"/>
            <wp:cNvGraphicFramePr/>
            <a:graphic xmlns:a="http://schemas.openxmlformats.org/drawingml/2006/main">
              <a:graphicData uri="http://schemas.openxmlformats.org/drawingml/2006/picture">
                <pic:pic xmlns:pic="http://schemas.openxmlformats.org/drawingml/2006/picture">
                  <pic:nvPicPr>
                    <pic:cNvPr id="0" name="image1.jpg" descr="https://www.sofia.bg/documents/20182/3354424/bas19.jpg/7b264ffe-09eb-4665-bc77-7348d5756b7d?t=1551966020172"/>
                    <pic:cNvPicPr preferRelativeResize="0"/>
                  </pic:nvPicPr>
                  <pic:blipFill>
                    <a:blip r:embed="rId9"/>
                    <a:srcRect/>
                    <a:stretch>
                      <a:fillRect/>
                    </a:stretch>
                  </pic:blipFill>
                  <pic:spPr>
                    <a:xfrm>
                      <a:off x="0" y="0"/>
                      <a:ext cx="5760720" cy="2799710"/>
                    </a:xfrm>
                    <a:prstGeom prst="rect">
                      <a:avLst/>
                    </a:prstGeom>
                    <a:ln/>
                  </pic:spPr>
                </pic:pic>
              </a:graphicData>
            </a:graphic>
          </wp:inline>
        </w:drawing>
      </w:r>
    </w:p>
    <w:p w14:paraId="0000003B" w14:textId="77777777" w:rsidR="00A91A60" w:rsidRDefault="003A476D">
      <w:pPr>
        <w:pBdr>
          <w:top w:val="nil"/>
          <w:left w:val="nil"/>
          <w:bottom w:val="nil"/>
          <w:right w:val="nil"/>
          <w:between w:val="nil"/>
        </w:pBdr>
        <w:spacing w:after="200" w:line="240" w:lineRule="auto"/>
        <w:jc w:val="center"/>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Фигура 1 Илюстрация на заграждения тип „Зелен остров“, район „Надежда“</w:t>
      </w:r>
    </w:p>
    <w:p w14:paraId="0000003C"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Във всеки един от съдовете за сметосъбиране, намиращи се в загражденията тип „Зелен остров“ са монтирани сензори за обем, които следят запълняемоста на поставените контейнери, вкл. и на контейнерите за смесен битов отпадък.   В резултат изпълнението на дейностите по проекта през 2020 с Решение на Столичен общински съвет №639 от </w:t>
      </w:r>
      <w:r>
        <w:rPr>
          <w:rFonts w:ascii="Palatino Linotype" w:eastAsia="Palatino Linotype" w:hAnsi="Palatino Linotype" w:cs="Palatino Linotype"/>
        </w:rPr>
        <w:lastRenderedPageBreak/>
        <w:t>17.12.2020г. е одобрено разширяване на системата за разделно събиране на отпадъци и в други райони на Столична община.</w:t>
      </w:r>
    </w:p>
    <w:p w14:paraId="0000003D" w14:textId="77777777" w:rsidR="00A91A60" w:rsidRDefault="003A476D">
      <w:pPr>
        <w:tabs>
          <w:tab w:val="left" w:pos="516"/>
          <w:tab w:val="center" w:pos="4536"/>
        </w:tabs>
        <w:spacing w:after="120"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е осигурила средства от натрупани отчисления по чл.64 от Закона за управление на отпадъците, в размер на общо 450 000 лв. за разширяване на пилотната система за разделно събиране на отпадъците в район Надежда и в район Овча купел. Двете районни администрации са създали необходимата организация за включване на още 1500 домакинства в режим на етажна собственост в процеса по разширяване на пилотната система за разделно събиране на отпадъците в Столична община. Към настоящият момента са сключени договори за изграждането на 10 бр. от общо 25 бр. заграждения тип „Зелен остров“, а в началото на 2022 г., предстои доставка на 600 бр. комплекта съдове за разделно събиране за включените домакинствата.</w:t>
      </w:r>
    </w:p>
    <w:p w14:paraId="0000003E" w14:textId="77777777" w:rsidR="00A91A60" w:rsidRDefault="00A91A60">
      <w:pPr>
        <w:tabs>
          <w:tab w:val="left" w:pos="516"/>
          <w:tab w:val="center" w:pos="4536"/>
        </w:tabs>
        <w:spacing w:after="120" w:line="276" w:lineRule="auto"/>
        <w:jc w:val="both"/>
        <w:rPr>
          <w:rFonts w:ascii="Palatino Linotype" w:eastAsia="Palatino Linotype" w:hAnsi="Palatino Linotype" w:cs="Palatino Linotype"/>
        </w:rPr>
      </w:pPr>
    </w:p>
    <w:p w14:paraId="0000003F" w14:textId="77777777" w:rsidR="00A91A60" w:rsidRDefault="003A476D">
      <w:pPr>
        <w:numPr>
          <w:ilvl w:val="1"/>
          <w:numId w:val="9"/>
        </w:numPr>
        <w:pBdr>
          <w:top w:val="nil"/>
          <w:left w:val="nil"/>
          <w:bottom w:val="nil"/>
          <w:right w:val="nil"/>
          <w:between w:val="nil"/>
        </w:pBdr>
        <w:spacing w:line="276" w:lineRule="auto"/>
        <w:ind w:left="0" w:firstLine="0"/>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Изграждане и поддържане на 3 схеми за разделно събиране и рециклиране на отпадъци по проект: „Подобряване на  управлението на отпадъците на територията на Столична община, по Открита покана № 2 BGENVIRONMENT-3.002 – „Кръгова икономика и ресурсна ефективност“ за предоставяне на безвъзмездна финансова помощ по Програма „Опазване на околната среда и климатични промени“, финансирана от Финансовия механизъм на Европейското икономическо пространство 2014 – 2021 г.</w:t>
      </w:r>
    </w:p>
    <w:p w14:paraId="00000040" w14:textId="77777777" w:rsidR="00A91A60" w:rsidRDefault="003A476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От юни 2021 г., Столичен инспекторат  изпълнява спечелен от Столична община проект по „Подобряване на  управлението на отпадъците на територията на Столична община, по Открита покана № 2 BGENVIRONMENT-3.002 – „Кръгова икономика и ресурсна ефективност“ за предоставяне на безвъзмездна финансова помощ по Програма „Опазване на околната среда и климатични промени“, финансирана от Финансовия механизъм на Европейското икономическо пространство 2014 – 2021 г.</w:t>
      </w:r>
    </w:p>
    <w:p w14:paraId="00000041" w14:textId="77777777" w:rsidR="00A91A60" w:rsidRDefault="003A476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рамките на проекта се предвижда да се изградят и поддържат 3 схеми за разделно събиране и рециклиране на отпадъци – събиране на хранителни и кухненски биоотпадъци от домакинствата по схемата „от врата на врата“ в район „Банкя” и район „Витоша“ (кв. "Симеоново" и кв. "Драгалевци") и система за събиране и оползотворяване на излезли от употреба автомобилни гуми.</w:t>
      </w:r>
    </w:p>
    <w:p w14:paraId="00000042" w14:textId="77777777" w:rsidR="00A91A60" w:rsidRDefault="003A476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Проектът ще обхване 1000 домакинства и има за цел насърчаване участието на гражданите в разделното събиране на този поток отпадъци, контрол и отчетност на процесите събиране, транспортиране и  оползотворяване.</w:t>
      </w:r>
    </w:p>
    <w:p w14:paraId="00000043" w14:textId="77777777" w:rsidR="00A91A60" w:rsidRDefault="003A476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Целта е да се отчете готовността на гражданите, живеещи в крайградските райони за разделно събиране на хранителните отпадъци чрез индивидуални контейнери по </w:t>
      </w:r>
      <w:r>
        <w:rPr>
          <w:rFonts w:ascii="Palatino Linotype" w:eastAsia="Palatino Linotype" w:hAnsi="Palatino Linotype" w:cs="Palatino Linotype"/>
        </w:rPr>
        <w:lastRenderedPageBreak/>
        <w:t>системата „от врата на врата“, която е широко разпространена в редица европейски страни. С отделянето от общия поток битови отпадъци се предвижда да се намали количеството на общия поток битов отпадък и да се увеличи дела на оползотворения такъв. Проекта има за цел да спомогне за постигане на целите на общината за рециклиране и оползотворяване, както и да повиши ефективността на контрола срещу замърсяването на околната среда.</w:t>
      </w:r>
    </w:p>
    <w:p w14:paraId="00000044" w14:textId="77777777" w:rsidR="00A91A60" w:rsidRDefault="00A91A60">
      <w:pPr>
        <w:spacing w:after="0" w:line="276" w:lineRule="auto"/>
        <w:jc w:val="both"/>
        <w:rPr>
          <w:rFonts w:ascii="Palatino Linotype" w:eastAsia="Palatino Linotype" w:hAnsi="Palatino Linotype" w:cs="Palatino Linotype"/>
        </w:rPr>
      </w:pPr>
    </w:p>
    <w:p w14:paraId="00000045" w14:textId="77777777" w:rsidR="00A91A60" w:rsidRDefault="003A476D">
      <w:pPr>
        <w:numPr>
          <w:ilvl w:val="1"/>
          <w:numId w:val="9"/>
        </w:numPr>
        <w:pBdr>
          <w:top w:val="nil"/>
          <w:left w:val="nil"/>
          <w:bottom w:val="nil"/>
          <w:right w:val="nil"/>
          <w:between w:val="nil"/>
        </w:pBdr>
        <w:tabs>
          <w:tab w:val="left" w:pos="426"/>
          <w:tab w:val="left" w:pos="900"/>
        </w:tabs>
        <w:spacing w:after="0"/>
        <w:ind w:left="0" w:firstLine="0"/>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Проект CircE - „Ориентиране на Европейските региони към кръговата икономика“</w:t>
      </w:r>
    </w:p>
    <w:p w14:paraId="00000046"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За прилагане на концепцията за кръгова икономика от м. януари 2017г. Столична община изпълнява дейности по проект CircE - „Ориентиране на Европейските региони към кръговата икономика“. Водещ партньор на проекта е област Ломбардия, Италия, а партньори: област Каталуния, Испания; Федерален офис на Долна Силезия, Полша; Провинция Гелдерланд, Нидерландия, Организация на общините и градовете в Република Словения и Столична община. Проектът се изпълнява в две фази, с общ бюджет за Столична община, в размер на 164 552 евро, от които 85% са съфинансиране от ЕФРР чрез програма „ИНТЕРРЕГ Европа“ и 15% - национални средства, осигурени чрез договор №РД02-29-64/14.02.2018 г. между Министерство на регионалното развитие и благоустройство и Столична община.</w:t>
      </w:r>
    </w:p>
    <w:p w14:paraId="00000047" w14:textId="77777777" w:rsidR="00A91A60" w:rsidRDefault="003A476D">
      <w:pPr>
        <w:tabs>
          <w:tab w:val="left" w:pos="516"/>
          <w:tab w:val="center" w:pos="4536"/>
        </w:tabs>
        <w:spacing w:after="0" w:line="276" w:lineRule="auto"/>
        <w:jc w:val="both"/>
        <w:rPr>
          <w:rFonts w:ascii="Times New Roman" w:eastAsia="Times New Roman" w:hAnsi="Times New Roman" w:cs="Times New Roman"/>
        </w:rPr>
      </w:pPr>
      <w:r>
        <w:rPr>
          <w:rFonts w:ascii="Palatino Linotype" w:eastAsia="Palatino Linotype" w:hAnsi="Palatino Linotype" w:cs="Palatino Linotype"/>
        </w:rPr>
        <w:t>Основната цел на проект „CircE“ е да подпомогне градовете и партньорите по проекта, в прилагането на концепцията за кръгова икономика при разработването на програми, стратегии, планове и проекти.</w:t>
      </w:r>
      <w:r>
        <w:rPr>
          <w:rFonts w:ascii="Times New Roman" w:eastAsia="Times New Roman" w:hAnsi="Times New Roman" w:cs="Times New Roman"/>
        </w:rPr>
        <w:t xml:space="preserve">  </w:t>
      </w:r>
    </w:p>
    <w:p w14:paraId="00000048"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Проектът се изпълнява в две фази като продължителността на I-ва фаза е 30 месеца (5 семестъра с продължителност от 6 месеца). През месец юни 2019 г. приключи I-та фаза на проекта. По време на същата всеки партньор има за цел да идентифицира възможностите за развитие на кръговата икономика, както и бариерите, които затрудняват тяхното развитие с акцент  -хранителни отпадъци и отпадъци от опаковки от хранителните продукти, отпадъци, генерирани в резултат на туристическа дейности, строителни отпадъци, отпадъци от електрическо и електронно оборудване, текстилни отпадъци, суровини. Приоритизирани са идентифицираните възможности въз основа на споделени критерии, съгласувани в процеса на проекта. Анализирани са различни стратегически документи, включително и избраните такива, за да се намерят най-добрите практики или нови потенциално ефективни възможности за прилагане на кръговата икономика. Организирани са девет междупартньорски срещи, с участие на заинтересовани страни, пет срещи със заинтересовани страни, организирани и проведени на територията на Столична община и една местна среща за разпространение на резултатите от проекта пред общински съветници, партньори на Столична община от научни институции и сред местния бизнес.</w:t>
      </w:r>
    </w:p>
    <w:p w14:paraId="00000049"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В резултат на гореизброените дейности, всеки от партньорите е изготвил „План за действие за прилагане на кръговата икономика“ (Action plan). Планът за действие на Столична община е един от първите валидирани от Управляващия орган на програма „ИНТЕРРЕГ Европа”. От месец юли 2019 г. до м. юни 2021 г. по проекта се изпълняват дейности, заложени във II-та му фаза, а именно:</w:t>
      </w:r>
    </w:p>
    <w:p w14:paraId="0000004A" w14:textId="77777777" w:rsidR="00A91A60" w:rsidRDefault="003A476D">
      <w:pPr>
        <w:numPr>
          <w:ilvl w:val="0"/>
          <w:numId w:val="1"/>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изпълнение и отчитане на заложените мерки в Плана за действие; </w:t>
      </w:r>
    </w:p>
    <w:p w14:paraId="0000004B" w14:textId="77777777" w:rsidR="00A91A60" w:rsidRDefault="003A476D">
      <w:pPr>
        <w:numPr>
          <w:ilvl w:val="0"/>
          <w:numId w:val="1"/>
        </w:numPr>
        <w:pBdr>
          <w:top w:val="nil"/>
          <w:left w:val="nil"/>
          <w:bottom w:val="nil"/>
          <w:right w:val="nil"/>
          <w:between w:val="nil"/>
        </w:pBdr>
        <w:tabs>
          <w:tab w:val="left" w:pos="900"/>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организиране и провеждане на две партньорски срещи. </w:t>
      </w:r>
    </w:p>
    <w:p w14:paraId="0000004C" w14:textId="77777777" w:rsidR="00A91A60" w:rsidRDefault="003A476D">
      <w:pPr>
        <w:widowControl w:val="0"/>
        <w:pBdr>
          <w:top w:val="nil"/>
          <w:left w:val="nil"/>
          <w:bottom w:val="nil"/>
          <w:right w:val="nil"/>
          <w:between w:val="nil"/>
        </w:pBdr>
        <w:spacing w:after="0" w:line="276" w:lineRule="auto"/>
        <w:ind w:left="20" w:righ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рамите на плана за действие, одобрен от УО на „ИНТЕРРЕГ Европа“ е предвидено за изпълнение следните действия:</w:t>
      </w:r>
    </w:p>
    <w:p w14:paraId="0000004D" w14:textId="77777777" w:rsidR="00A91A60" w:rsidRDefault="00A91A60">
      <w:pPr>
        <w:widowControl w:val="0"/>
        <w:pBdr>
          <w:top w:val="nil"/>
          <w:left w:val="nil"/>
          <w:bottom w:val="nil"/>
          <w:right w:val="nil"/>
          <w:between w:val="nil"/>
        </w:pBdr>
        <w:spacing w:after="0" w:line="276" w:lineRule="auto"/>
        <w:ind w:right="20"/>
        <w:jc w:val="both"/>
        <w:rPr>
          <w:rFonts w:ascii="Palatino Linotype" w:eastAsia="Palatino Linotype" w:hAnsi="Palatino Linotype" w:cs="Palatino Linotype"/>
          <w:color w:val="000000"/>
        </w:rPr>
      </w:pPr>
    </w:p>
    <w:p w14:paraId="0000004E" w14:textId="77777777" w:rsidR="00A91A60" w:rsidRDefault="003A476D">
      <w:pPr>
        <w:widowControl w:val="0"/>
        <w:numPr>
          <w:ilvl w:val="0"/>
          <w:numId w:val="4"/>
        </w:numPr>
        <w:pBdr>
          <w:top w:val="nil"/>
          <w:left w:val="nil"/>
          <w:bottom w:val="nil"/>
          <w:right w:val="nil"/>
          <w:between w:val="nil"/>
        </w:pBdr>
        <w:spacing w:after="0" w:line="276" w:lineRule="auto"/>
        <w:ind w:right="20"/>
        <w:jc w:val="both"/>
        <w:rPr>
          <w:rFonts w:ascii="Palatino Linotype" w:eastAsia="Palatino Linotype" w:hAnsi="Palatino Linotype" w:cs="Palatino Linotype"/>
          <w:color w:val="000000"/>
        </w:rPr>
      </w:pPr>
      <w:r>
        <w:rPr>
          <w:rFonts w:ascii="Palatino Linotype" w:eastAsia="Palatino Linotype" w:hAnsi="Palatino Linotype" w:cs="Palatino Linotype"/>
          <w:b/>
          <w:color w:val="000000"/>
        </w:rPr>
        <w:t>„Изграждане на пелетна инсталация“</w:t>
      </w:r>
    </w:p>
    <w:p w14:paraId="0000004F" w14:textId="77777777" w:rsidR="00A91A60" w:rsidRDefault="003A476D">
      <w:pPr>
        <w:widowControl w:val="0"/>
        <w:pBdr>
          <w:top w:val="nil"/>
          <w:left w:val="nil"/>
          <w:bottom w:val="nil"/>
          <w:right w:val="nil"/>
          <w:between w:val="nil"/>
        </w:pBdr>
        <w:spacing w:after="0" w:line="276" w:lineRule="auto"/>
        <w:ind w:righ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Предвижда се да бъде проектирана и изградена пелетна инсталация за оползотворяване на дървесни отпадъци от общинско предприятие за третиране на отпадъци - София и захранване на административните сгради на Столична община.</w:t>
      </w:r>
    </w:p>
    <w:p w14:paraId="00000050" w14:textId="77777777" w:rsidR="00A91A60" w:rsidRDefault="003A476D">
      <w:pPr>
        <w:widowControl w:val="0"/>
        <w:pBdr>
          <w:top w:val="nil"/>
          <w:left w:val="nil"/>
          <w:bottom w:val="nil"/>
          <w:right w:val="nil"/>
          <w:between w:val="nil"/>
        </w:pBdr>
        <w:spacing w:after="0" w:line="276" w:lineRule="auto"/>
        <w:ind w:lef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Индикативните конкретни стъпки, свързани с изпълнението на действието са:</w:t>
      </w:r>
    </w:p>
    <w:p w14:paraId="00000051"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Подготовка на предпроектно проучване;</w:t>
      </w:r>
    </w:p>
    <w:p w14:paraId="00000052"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Подготовка на идеен проект;</w:t>
      </w:r>
    </w:p>
    <w:p w14:paraId="00000053" w14:textId="77777777" w:rsidR="00A91A60" w:rsidRDefault="003A476D">
      <w:pPr>
        <w:widowControl w:val="0"/>
        <w:numPr>
          <w:ilvl w:val="0"/>
          <w:numId w:val="7"/>
        </w:numPr>
        <w:pBdr>
          <w:top w:val="nil"/>
          <w:left w:val="nil"/>
          <w:bottom w:val="nil"/>
          <w:right w:val="nil"/>
          <w:between w:val="nil"/>
        </w:pBdr>
        <w:spacing w:after="0" w:line="276" w:lineRule="auto"/>
        <w:ind w:left="740" w:righ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Избор на изпълнител за практическата реализация на инициативата, в съответствие с изискванията на ЗОП за провеждане на процедура за възлагане на инженеринг (проектиране и изграждане);</w:t>
      </w:r>
    </w:p>
    <w:p w14:paraId="00000054"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Практическа реализация на инициативата и въвеждане в експлоатация.</w:t>
      </w:r>
    </w:p>
    <w:p w14:paraId="00000055" w14:textId="77777777" w:rsidR="00A91A60" w:rsidRDefault="00A91A60">
      <w:pPr>
        <w:widowControl w:val="0"/>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p>
    <w:p w14:paraId="00000056" w14:textId="77777777" w:rsidR="00A91A60" w:rsidRDefault="003A476D">
      <w:pPr>
        <w:widowControl w:val="0"/>
        <w:numPr>
          <w:ilvl w:val="0"/>
          <w:numId w:val="4"/>
        </w:numPr>
        <w:pBdr>
          <w:top w:val="nil"/>
          <w:left w:val="nil"/>
          <w:bottom w:val="nil"/>
          <w:right w:val="nil"/>
          <w:between w:val="nil"/>
        </w:pBdr>
        <w:spacing w:after="0" w:line="276" w:lineRule="auto"/>
        <w:ind w:right="20"/>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„Мобилно разделно събиране“</w:t>
      </w:r>
    </w:p>
    <w:p w14:paraId="00000057" w14:textId="77777777" w:rsidR="00A91A60" w:rsidRDefault="003A476D">
      <w:pPr>
        <w:widowControl w:val="0"/>
        <w:pBdr>
          <w:top w:val="nil"/>
          <w:left w:val="nil"/>
          <w:bottom w:val="nil"/>
          <w:right w:val="nil"/>
          <w:between w:val="nil"/>
        </w:pBdr>
        <w:spacing w:after="0" w:line="276" w:lineRule="auto"/>
        <w:ind w:righ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Внедряване на мобилно разделно събиране в превозни средства, част от автобусния и тролейбусен парк на Столична община, чрез позициониране на мобилни пунктове за събиране и указания за тяхното предназначение. Това ще предостави възможност на гражданите и гостите на Столична община да се възползват от възможността за разделно събиране на ИУЕЕО по време на пътуванията.</w:t>
      </w:r>
    </w:p>
    <w:p w14:paraId="00000058" w14:textId="77777777" w:rsidR="00A91A60" w:rsidRDefault="003A476D">
      <w:pPr>
        <w:widowControl w:val="0"/>
        <w:spacing w:after="0" w:line="276" w:lineRule="auto"/>
        <w:ind w:lef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Индикативните конкретни стъпки, свързани с изпълнението на действието са:</w:t>
      </w:r>
    </w:p>
    <w:p w14:paraId="00000059" w14:textId="77777777" w:rsidR="00A91A60" w:rsidRDefault="003A476D">
      <w:pPr>
        <w:widowControl w:val="0"/>
        <w:numPr>
          <w:ilvl w:val="0"/>
          <w:numId w:val="7"/>
        </w:numPr>
        <w:tabs>
          <w:tab w:val="left" w:pos="740"/>
        </w:tabs>
        <w:spacing w:after="0" w:line="276" w:lineRule="auto"/>
        <w:ind w:left="284" w:firstLine="141"/>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Подготовка на предпроектно проучване;</w:t>
      </w:r>
    </w:p>
    <w:p w14:paraId="0000005A" w14:textId="77777777" w:rsidR="00A91A60" w:rsidRDefault="003A476D">
      <w:pPr>
        <w:widowControl w:val="0"/>
        <w:numPr>
          <w:ilvl w:val="0"/>
          <w:numId w:val="7"/>
        </w:numPr>
        <w:tabs>
          <w:tab w:val="left" w:pos="740"/>
        </w:tabs>
        <w:spacing w:after="0" w:line="276" w:lineRule="auto"/>
        <w:ind w:left="284" w:firstLine="141"/>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Обсъждане на получените от предпроектното проучване резултати;</w:t>
      </w:r>
    </w:p>
    <w:p w14:paraId="0000005B" w14:textId="77777777" w:rsidR="00A91A60" w:rsidRDefault="003A476D">
      <w:pPr>
        <w:widowControl w:val="0"/>
        <w:numPr>
          <w:ilvl w:val="0"/>
          <w:numId w:val="7"/>
        </w:numPr>
        <w:tabs>
          <w:tab w:val="left" w:pos="740"/>
        </w:tabs>
        <w:spacing w:after="0" w:line="276" w:lineRule="auto"/>
        <w:ind w:left="284" w:firstLine="141"/>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Идентифициране на конкретни инструменти, фондове за реализиране на действието;</w:t>
      </w:r>
    </w:p>
    <w:p w14:paraId="0000005C" w14:textId="77777777" w:rsidR="00A91A60" w:rsidRDefault="003A476D">
      <w:pPr>
        <w:widowControl w:val="0"/>
        <w:numPr>
          <w:ilvl w:val="0"/>
          <w:numId w:val="7"/>
        </w:numPr>
        <w:tabs>
          <w:tab w:val="left" w:pos="740"/>
        </w:tabs>
        <w:spacing w:after="0" w:line="276" w:lineRule="auto"/>
        <w:ind w:left="284" w:firstLine="141"/>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Практическо реализиране на действието.</w:t>
      </w:r>
    </w:p>
    <w:p w14:paraId="0000005D" w14:textId="77777777" w:rsidR="00A91A60" w:rsidRDefault="00A91A60">
      <w:pPr>
        <w:widowControl w:val="0"/>
        <w:tabs>
          <w:tab w:val="left" w:pos="740"/>
        </w:tabs>
        <w:spacing w:after="0" w:line="276" w:lineRule="auto"/>
        <w:ind w:left="426"/>
        <w:jc w:val="both"/>
        <w:rPr>
          <w:rFonts w:ascii="Palatino Linotype" w:eastAsia="Palatino Linotype" w:hAnsi="Palatino Linotype" w:cs="Palatino Linotype"/>
          <w:color w:val="000000"/>
        </w:rPr>
      </w:pPr>
    </w:p>
    <w:p w14:paraId="0000005E" w14:textId="77777777" w:rsidR="00A91A60" w:rsidRDefault="003A476D">
      <w:pPr>
        <w:numPr>
          <w:ilvl w:val="0"/>
          <w:numId w:val="4"/>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w:t>
      </w:r>
      <w:r>
        <w:rPr>
          <w:rFonts w:ascii="Palatino Linotype" w:eastAsia="Palatino Linotype" w:hAnsi="Palatino Linotype" w:cs="Palatino Linotype"/>
          <w:b/>
          <w:color w:val="000000"/>
        </w:rPr>
        <w:t>Подготовка на ръководства и инструкции</w:t>
      </w:r>
      <w:r>
        <w:rPr>
          <w:rFonts w:ascii="Palatino Linotype" w:eastAsia="Palatino Linotype" w:hAnsi="Palatino Linotype" w:cs="Palatino Linotype"/>
          <w:color w:val="000000"/>
        </w:rPr>
        <w:t>“</w:t>
      </w:r>
    </w:p>
    <w:p w14:paraId="0000005F" w14:textId="77777777" w:rsidR="00A91A60" w:rsidRDefault="003A476D">
      <w:pPr>
        <w:widowControl w:val="0"/>
        <w:pBdr>
          <w:top w:val="nil"/>
          <w:left w:val="nil"/>
          <w:bottom w:val="nil"/>
          <w:right w:val="nil"/>
          <w:between w:val="nil"/>
        </w:pBdr>
        <w:spacing w:after="0" w:line="276" w:lineRule="auto"/>
        <w:ind w:lef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Дейността предвижда изготвяне на указания, съдържащи последователни действия, които следва да бъдат предприемани в случай на разрушаване на сгради и последващо третиране на генерираните отпадъци.</w:t>
      </w:r>
    </w:p>
    <w:p w14:paraId="00000060" w14:textId="77777777" w:rsidR="00A91A60" w:rsidRDefault="003A476D">
      <w:pPr>
        <w:widowControl w:val="0"/>
        <w:pBdr>
          <w:top w:val="nil"/>
          <w:left w:val="nil"/>
          <w:bottom w:val="nil"/>
          <w:right w:val="nil"/>
          <w:between w:val="nil"/>
        </w:pBdr>
        <w:spacing w:after="0" w:line="276" w:lineRule="auto"/>
        <w:ind w:left="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Индикативните конкретни стъпки, свързани с изпълнението на действието са:</w:t>
      </w:r>
    </w:p>
    <w:p w14:paraId="00000061"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Идентифициране на потенциалните целеви групи;</w:t>
      </w:r>
    </w:p>
    <w:p w14:paraId="00000062" w14:textId="77777777" w:rsidR="00A91A60" w:rsidRDefault="003A476D">
      <w:pPr>
        <w:widowControl w:val="0"/>
        <w:numPr>
          <w:ilvl w:val="0"/>
          <w:numId w:val="7"/>
        </w:numPr>
        <w:pBdr>
          <w:top w:val="nil"/>
          <w:left w:val="nil"/>
          <w:bottom w:val="nil"/>
          <w:right w:val="nil"/>
          <w:between w:val="nil"/>
        </w:pBdr>
        <w:spacing w:after="11"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Организиране на работни срещи, кръгли маси с целевите групи;</w:t>
      </w:r>
    </w:p>
    <w:p w14:paraId="00000063"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Провеждане на проучване относно техническата, финансова и екологична ефективност на указанията;</w:t>
      </w:r>
    </w:p>
    <w:p w14:paraId="00000064"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Провеждане процедура и избор на изпълнител за разработване на указанията;</w:t>
      </w:r>
    </w:p>
    <w:p w14:paraId="00000065"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Подготовка на проект на ръководства / инструкции;</w:t>
      </w:r>
    </w:p>
    <w:p w14:paraId="00000066"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Съгласуване на подготвеният проект на указния с целевата група;</w:t>
      </w:r>
    </w:p>
    <w:p w14:paraId="00000067"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 Публикуване на изготвените указания на интернет страницата на общината.</w:t>
      </w:r>
    </w:p>
    <w:p w14:paraId="00000068" w14:textId="77777777" w:rsidR="00A91A60" w:rsidRDefault="003A476D">
      <w:pPr>
        <w:widowControl w:val="0"/>
        <w:numPr>
          <w:ilvl w:val="0"/>
          <w:numId w:val="7"/>
        </w:numPr>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Изпращане на официално писмо с подготвеното ръководство / инструкции до Камарата на строителите в България за разпространяване към членовете</w:t>
      </w:r>
    </w:p>
    <w:p w14:paraId="00000069" w14:textId="77777777" w:rsidR="00A91A60" w:rsidRDefault="00A91A60">
      <w:pPr>
        <w:widowControl w:val="0"/>
        <w:pBdr>
          <w:top w:val="nil"/>
          <w:left w:val="nil"/>
          <w:bottom w:val="nil"/>
          <w:right w:val="nil"/>
          <w:between w:val="nil"/>
        </w:pBdr>
        <w:spacing w:after="0" w:line="276" w:lineRule="auto"/>
        <w:ind w:left="740"/>
        <w:jc w:val="both"/>
        <w:rPr>
          <w:rFonts w:ascii="Palatino Linotype" w:eastAsia="Palatino Linotype" w:hAnsi="Palatino Linotype" w:cs="Palatino Linotype"/>
          <w:color w:val="000000"/>
        </w:rPr>
      </w:pPr>
    </w:p>
    <w:p w14:paraId="0000006A" w14:textId="77777777" w:rsidR="00A91A60" w:rsidRDefault="003A476D">
      <w:pPr>
        <w:tabs>
          <w:tab w:val="left" w:pos="900"/>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Пандемията, свързана с Covid- 19, оказа силно влияние върху изпълнението на проекта, което доведе до необходимостта от кандидатстване пред Програма за междурегионално сътрудничество „ИНТЕРРЕГ Европа“ за финансиране на допълнителни проучване за нови решения и възможности при прилагането на кръговата икономика, вземайки под внимание и актуалното европейско законодателство в сектор „Отпадъци“. В тази връзка на 16 август 2021 г., Мониторинговият комитет на Програмата одобри продължаването на проектните дейности с още една година, считано от 01.09.2021 г. Удължаването на проекта е от голям интерес, с цел дефиниране и ясно разбиране на въздействията, предизвикани от пандемията и новите предизвикателства, които предстои да се идентифицират за преодоляване на кризата, чрез обмен на опит между пет от партньорите - област Ломбардия, Италия, а партньори са: област Каталуния, Испания; Федерален офис на Долна Силезия, Полша; Провинция Гелдерланд, Нидерландия. Основната дейност на проекта за 2021-2022 г. ще бъде съсредоточена върху текстилните и хранителни отпадъци като за Столична община ще са приоритет текстилните. Бюджетът на проекта за Столична община е в размер на 38 450 евро (75 200.51 лева), от които 85 % са финансирани от Европейския фонд за регионално развитие, чрез Програма „ИНТЕРРЕГ Европа“ и 15% са от национални средства, осигурени от републиканския бюджет чрез Министерството на регионалното развитие</w:t>
      </w:r>
    </w:p>
    <w:p w14:paraId="0000006B" w14:textId="77777777" w:rsidR="00A91A60" w:rsidRDefault="00A91A60">
      <w:pPr>
        <w:tabs>
          <w:tab w:val="left" w:pos="900"/>
        </w:tabs>
        <w:spacing w:after="0" w:line="276" w:lineRule="auto"/>
        <w:jc w:val="both"/>
        <w:rPr>
          <w:rFonts w:ascii="Palatino Linotype" w:eastAsia="Palatino Linotype" w:hAnsi="Palatino Linotype" w:cs="Palatino Linotype"/>
        </w:rPr>
      </w:pPr>
    </w:p>
    <w:p w14:paraId="0000006C" w14:textId="77777777" w:rsidR="00A91A60" w:rsidRDefault="003A476D">
      <w:pPr>
        <w:numPr>
          <w:ilvl w:val="1"/>
          <w:numId w:val="9"/>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Проект: Разработване и осъществяване на пилотен проект за създаване на центрове за поправка и повторна употреба на стоки</w:t>
      </w:r>
    </w:p>
    <w:p w14:paraId="0000006D"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През 2017 г. приключи изпълнението на проект за „Извършване на предпроектно проучване и проектиране на центрове за повторна употреба, поправка и подготовка за повторна употреба на отпадъци, включително осигуряване на съоръжения и техника за целите на дейността на територията на Столична община – Общински еко – паркове, в резултат на което са приети:</w:t>
      </w:r>
    </w:p>
    <w:p w14:paraId="0000006E" w14:textId="77777777" w:rsidR="00A91A60" w:rsidRDefault="003A476D">
      <w:pPr>
        <w:numPr>
          <w:ilvl w:val="0"/>
          <w:numId w:val="6"/>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Доклад за оценка на състава и количествата едрогабаритни отпадъци и количества опасни отпадъци от домакинства, образувани на територията на Столична община;</w:t>
      </w:r>
    </w:p>
    <w:p w14:paraId="0000006F" w14:textId="77777777" w:rsidR="00A91A60" w:rsidRDefault="003A476D">
      <w:pPr>
        <w:numPr>
          <w:ilvl w:val="0"/>
          <w:numId w:val="6"/>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Доклад с предложения за системи на събиране на едрогабаритни, строителни отпадъци;</w:t>
      </w:r>
    </w:p>
    <w:p w14:paraId="00000070" w14:textId="77777777" w:rsidR="00A91A60" w:rsidRDefault="003A476D">
      <w:pPr>
        <w:numPr>
          <w:ilvl w:val="0"/>
          <w:numId w:val="6"/>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Доклад, с който избраната площадка за изграждане на център за повторна употреба, поправка и подготовка за повторна употреба на отпадъци;</w:t>
      </w:r>
    </w:p>
    <w:p w14:paraId="00000071" w14:textId="77777777" w:rsidR="00A91A60" w:rsidRDefault="003A476D">
      <w:pPr>
        <w:numPr>
          <w:ilvl w:val="0"/>
          <w:numId w:val="6"/>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Идеен проект за обект: „Център за повторна употреба и предаване на разделно събрани отпадъци от домакинствата на Столична община – площадка „Требич“ (център за ПУПО)</w:t>
      </w:r>
    </w:p>
    <w:p w14:paraId="00000072" w14:textId="77777777" w:rsidR="00A91A60" w:rsidRDefault="003A476D">
      <w:pPr>
        <w:numPr>
          <w:ilvl w:val="0"/>
          <w:numId w:val="6"/>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Доклад за финансово-иконо0мическа обосновка на проект с предложения за финансирането ми чрез инженеринг;</w:t>
      </w:r>
    </w:p>
    <w:p w14:paraId="00000073" w14:textId="77777777" w:rsidR="00A91A60" w:rsidRDefault="00A91A60">
      <w:pPr>
        <w:tabs>
          <w:tab w:val="left" w:pos="900"/>
        </w:tabs>
        <w:spacing w:after="0" w:line="276" w:lineRule="auto"/>
        <w:jc w:val="both"/>
        <w:rPr>
          <w:rFonts w:ascii="Palatino Linotype" w:eastAsia="Palatino Linotype" w:hAnsi="Palatino Linotype" w:cs="Palatino Linotype"/>
        </w:rPr>
      </w:pPr>
    </w:p>
    <w:p w14:paraId="00000074"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В изградения Център за ПУПО гражданите ще имат възможност да предават едрогабаритни отпадъци, които ще могат да бъдат повторно използвани след поправка и ремонт, а негодните ще бъдат предавани за оползотворяване. Ще могат да се предават за временно съхранение опасни отпадъци, ИУЕЕО, текстил, дрехи, обувки и масла и строителни отпадъци от ремонтни дейности.</w:t>
      </w:r>
    </w:p>
    <w:p w14:paraId="00000075" w14:textId="77777777" w:rsidR="00A91A60" w:rsidRDefault="00A91A60">
      <w:pPr>
        <w:tabs>
          <w:tab w:val="left" w:pos="900"/>
        </w:tabs>
        <w:spacing w:after="0" w:line="276" w:lineRule="auto"/>
        <w:jc w:val="both"/>
        <w:rPr>
          <w:rFonts w:ascii="Palatino Linotype" w:eastAsia="Palatino Linotype" w:hAnsi="Palatino Linotype" w:cs="Palatino Linotype"/>
        </w:rPr>
      </w:pPr>
    </w:p>
    <w:p w14:paraId="00000076" w14:textId="77777777" w:rsidR="00A91A60" w:rsidRDefault="003A476D">
      <w:pPr>
        <w:numPr>
          <w:ilvl w:val="1"/>
          <w:numId w:val="9"/>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Предоставяне безплатно на съдове за домашно компостиране</w:t>
      </w:r>
    </w:p>
    <w:p w14:paraId="00000077"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През месец септември 2018 г., Столична община проведе кампания като раздаде безплатно 2800 бр. компостери 700 литра, 2800 бр. активатори, 2800 бр. аератори и информационни материали на всички граждани и администрации – училища, детски градини и ясли, заявили желание да станат партньори на общината във всички 24 столични района. Инициативата е част о кампанията на Столична община „компостирай вкъщи“, която цели да стимулира гражданите към намаляване на крайния битов хранителен и зелен отпадък, както и да насърчи стремежа към рециклиране на различни видове отпадъци. По утвърден график, в периода 05-14 септември 2018 г., компостерите за домашно компостиране, заедно с информационните материали са доставени до 24-те районни администрации и раздадени на домакинствата и общинските детски заведения и училища.</w:t>
      </w:r>
    </w:p>
    <w:p w14:paraId="00000078" w14:textId="77777777" w:rsidR="00A91A60" w:rsidRDefault="00A91A60">
      <w:pPr>
        <w:tabs>
          <w:tab w:val="left" w:pos="900"/>
        </w:tabs>
        <w:spacing w:after="0" w:line="276" w:lineRule="auto"/>
        <w:jc w:val="both"/>
        <w:rPr>
          <w:rFonts w:ascii="Palatino Linotype" w:eastAsia="Palatino Linotype" w:hAnsi="Palatino Linotype" w:cs="Palatino Linotype"/>
        </w:rPr>
      </w:pPr>
    </w:p>
    <w:p w14:paraId="00000079" w14:textId="77777777" w:rsidR="00A91A60" w:rsidRDefault="003A476D">
      <w:pPr>
        <w:numPr>
          <w:ilvl w:val="1"/>
          <w:numId w:val="9"/>
        </w:numPr>
        <w:pBdr>
          <w:top w:val="nil"/>
          <w:left w:val="nil"/>
          <w:bottom w:val="nil"/>
          <w:right w:val="nil"/>
          <w:between w:val="nil"/>
        </w:pBdr>
        <w:tabs>
          <w:tab w:val="left" w:pos="426"/>
          <w:tab w:val="left" w:pos="900"/>
        </w:tabs>
        <w:spacing w:after="0" w:line="276" w:lineRule="auto"/>
        <w:ind w:left="0" w:firstLine="0"/>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Проект „Управление на миризмите при процесите, свързани с третиране на отпадъците“ (Distributed Network for Odour Sensing, Empowerment and Sustainability)</w:t>
      </w:r>
    </w:p>
    <w:p w14:paraId="0000007A" w14:textId="77777777" w:rsidR="00A91A60" w:rsidRDefault="003A476D">
      <w:p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Столична община изпълнява проект насочен </w:t>
      </w:r>
      <w:r>
        <w:rPr>
          <w:rFonts w:ascii="Palatino Linotype" w:eastAsia="Palatino Linotype" w:hAnsi="Palatino Linotype" w:cs="Palatino Linotype"/>
          <w:b/>
          <w:color w:val="000000"/>
        </w:rPr>
        <w:t>к</w:t>
      </w:r>
      <w:r>
        <w:rPr>
          <w:rFonts w:ascii="Palatino Linotype" w:eastAsia="Palatino Linotype" w:hAnsi="Palatino Linotype" w:cs="Palatino Linotype"/>
          <w:color w:val="000000"/>
        </w:rPr>
        <w:t>ъм изследване произхода, качеството и превенцията от миризми, отделяни от отпадъци. Проект „Управление на миризмите при процесите, свързани с третиране на отпадъците“ („D-NOSES – Distributed Network for Odour Sensing, Empowerment and Sustainability“) е финансиран по Програма ХОРИЗОНТ 2020 на Европейския съюз и предлага иновативни решения за преодоляване на проблемите, свързани с  процесите по управление на миризмите в процеса по третиране на отпадъците.</w:t>
      </w:r>
    </w:p>
    <w:p w14:paraId="0000007B" w14:textId="77777777" w:rsidR="00A91A60" w:rsidRDefault="003A476D">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Една от основните цели на проекта е да представи и запознае обществеността с процесите по управление на миризмите при третиране на отпадъците. Проекта предвижда да бъдат направени проучвания и изследвания на процесите в инсталациите за третиране на отпадъци, както и да се изследват конкретни решения, с цел минимизиране на миризмите. В рамките на проекта ще бъдат предприети и действия за повишаване на осведомеността на гражданите за управлението на миризмите, чрез различни съвместни инициативи и работни срещи.</w:t>
      </w:r>
    </w:p>
    <w:p w14:paraId="0000007C" w14:textId="77777777" w:rsidR="00A91A60" w:rsidRDefault="003A476D">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рамките на D-NOSES е предвидено разработването на интерактивна платформа като инструмент, който да помогне на гражданите да станат участници в решаване на евентуални проблеми с миризмите. Проектът ще работни с местни общности, а гражданите ще използват иновативни инструменти за картографиране, за да обединят информацията за проблемите с миризмите. По този начин ще бъдат създадени съвместно ad hoc решения с организации на гражданското общество, неправителствени организации, местни публични органи, индустрии, отделящи миризми, и академични среди. Чрез нова международна обсерватория за миризми, „D-NOSES“ ще се гарантира публичен достъп до информация за замърсяването с миризми, като предоставя на засегнатите общности възможност да предприемат действия за преодоляване на проблема.</w:t>
      </w:r>
    </w:p>
    <w:p w14:paraId="0000007D" w14:textId="77777777" w:rsidR="00A91A60" w:rsidRDefault="003A476D">
      <w:p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Екипът на Столична община има участие във всички работни пакети, като за целите на проекта Работните пакети са: Създаване на Международна обсерватория за миризми; Ангажиране на заинтересовани страни и идентифициране на локални (местни) изследвания/казуси; Провеждане на локални (местни) изследвания/казуси за наука на гражданите, посредничество и изграждане на капацитет; Възпроизводимост, застъпничество и предложения за промяна политиките/нормативна уредба и Дейности по комуникация, разпространение и публичност.</w:t>
      </w:r>
    </w:p>
    <w:p w14:paraId="0000007E" w14:textId="77777777" w:rsidR="00A91A60" w:rsidRDefault="00A91A60">
      <w:pPr>
        <w:tabs>
          <w:tab w:val="left" w:pos="900"/>
        </w:tabs>
        <w:spacing w:after="0" w:line="276" w:lineRule="auto"/>
        <w:jc w:val="both"/>
        <w:rPr>
          <w:rFonts w:ascii="Palatino Linotype" w:eastAsia="Palatino Linotype" w:hAnsi="Palatino Linotype" w:cs="Palatino Linotype"/>
        </w:rPr>
      </w:pPr>
    </w:p>
    <w:p w14:paraId="0000007F" w14:textId="77777777" w:rsidR="00A91A60" w:rsidRDefault="003A476D">
      <w:pPr>
        <w:numPr>
          <w:ilvl w:val="1"/>
          <w:numId w:val="9"/>
        </w:numPr>
        <w:pBdr>
          <w:top w:val="nil"/>
          <w:left w:val="nil"/>
          <w:bottom w:val="nil"/>
          <w:right w:val="nil"/>
          <w:between w:val="nil"/>
        </w:pBdr>
        <w:tabs>
          <w:tab w:val="left" w:pos="426"/>
          <w:tab w:val="left" w:pos="900"/>
        </w:tabs>
        <w:spacing w:after="0" w:line="276" w:lineRule="auto"/>
        <w:ind w:left="0" w:firstLine="0"/>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Проект „Изграждане на инсталация за комбинирано производство на енергия в София с оползотворяване на RDF отпадък“ – III етап от проект „Интегрирана система от съоръжения за третиране на битовите отпадъци на СО</w:t>
      </w:r>
    </w:p>
    <w:p w14:paraId="00000080"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С Решение № CCI 2010BG161PR001 от 01.07.2011 г. на Европейската комисия (ЕК) за финансиране от оперативна програма „Околна среда 2007-2013 г.“ е одобрен проект „Интегрирана система от съоръжения за третиране на битовите отпадъци на Столична община – фаза 1“. Проектът представлява „голям“ проект по смисъла на чл. 39 от Регламент на Съвета (EO) № 1083/2006 от 11 юли 2006 година относно определянето на общи разпоредби за Европейския фонд за регионално развитие, Европейския социален фонд и Кохезионния фонд и за отмяна на Регламент (EO) № 1260/1999 и включва следните компоненти:</w:t>
      </w:r>
    </w:p>
    <w:p w14:paraId="00000081" w14:textId="77777777" w:rsidR="00A91A60" w:rsidRDefault="003A476D">
      <w:pPr>
        <w:numPr>
          <w:ilvl w:val="0"/>
          <w:numId w:val="3"/>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инсталация за разделно събрани биологични отпадъци и за разделно събрани зелени отпадъци на площадка Хан Богров;</w:t>
      </w:r>
    </w:p>
    <w:p w14:paraId="00000082" w14:textId="77777777" w:rsidR="00A91A60" w:rsidRDefault="003A476D">
      <w:pPr>
        <w:numPr>
          <w:ilvl w:val="0"/>
          <w:numId w:val="3"/>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депо за неопасни отпадъци на площадка Садината (първа и втора клетка) за депониране на стабилизирани биоразградими отпадъци и остатъци от процесите на преработка на битовите отпадъци в завода (инсталацията) за механично-биологично третиране (МБТ) и от съоръженията за компостиране и оползотворяване на материали в София;</w:t>
      </w:r>
    </w:p>
    <w:p w14:paraId="00000083" w14:textId="77777777" w:rsidR="00A91A60" w:rsidRDefault="003A476D">
      <w:pPr>
        <w:numPr>
          <w:ilvl w:val="0"/>
          <w:numId w:val="3"/>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техническа/инженерна инфраструктура за двете площадки;</w:t>
      </w:r>
    </w:p>
    <w:p w14:paraId="00000084" w14:textId="77777777" w:rsidR="00A91A60" w:rsidRDefault="003A476D">
      <w:pPr>
        <w:numPr>
          <w:ilvl w:val="0"/>
          <w:numId w:val="3"/>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оборудване, необходимо за подобряването на съществуващата инсталация за сепариране на битови отпадъци на площадка Суходол;</w:t>
      </w:r>
    </w:p>
    <w:p w14:paraId="00000085" w14:textId="77777777" w:rsidR="00A91A60" w:rsidRDefault="003A476D">
      <w:pPr>
        <w:numPr>
          <w:ilvl w:val="0"/>
          <w:numId w:val="3"/>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пилотен проект за разделно събиране на отпадъци от опаковки при източника в два района на Столична община;</w:t>
      </w:r>
    </w:p>
    <w:p w14:paraId="00000086" w14:textId="77777777" w:rsidR="00A91A60" w:rsidRDefault="003A476D">
      <w:pPr>
        <w:numPr>
          <w:ilvl w:val="0"/>
          <w:numId w:val="3"/>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техническа помощ за подготовка на проекта, включително техническа помощ за допълнителни проучвания, необходими за втората фаза на проекта. </w:t>
      </w:r>
    </w:p>
    <w:p w14:paraId="00000087"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 Решение № CCI 2011BG161PR007 от 20.12.2012 г. на Европейската комисия е одобрен проект „Интегрирана система от съоръжения за третиране на битовите отпадъци от Столична община – фаза ІІ“. В Решението на Комисията е посочено, че проектът за втората фаза предвижда строителството на инсталация за МБТ, в резултат от работата на която се образува Refuse Derived Fuel (RDF) фракция, която би могла да се използва като алтернативно гориво в инсталация за комбинирано производство на енергия в инсталациите на „Топлофикация София“ ЕАД и/или в циментови заводи (само временно) в Р. България. </w:t>
      </w:r>
    </w:p>
    <w:p w14:paraId="00000088"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Първа и втора фаза на цялостния проект на Столична община са финансирани по процедура BG161PO005/09/2.10/01/13 „Изграждане на интегрирана система от съоръжения за третиране на битовите отпадъци на Столична община” по приоритетна ос 2 на оперативна програма „Околна среда 2007-2013 г.“ и изградените обекти са въведени в експлоатация.</w:t>
      </w:r>
    </w:p>
    <w:p w14:paraId="00000089"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 Решение CCI 2018BG16RFMP003 от 01.04.2020 г. органите на ЕК одобриха окончателно реализацията на фаза три от проекта - Изграждане на инсталация за комбинирано производство на енергия в София с оползотворяване на RDF отпадък“ – III етап от проект „Интегрирана система от съоръжения за третиране на битовите отпадъци на СО“. </w:t>
      </w:r>
    </w:p>
    <w:p w14:paraId="0000008A"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Целта на проекта е да бъде осигурен допълнителен капацитет за оползотворяване на битови отпадъци, по-специално оползотворяване на образуваната в инсталацията за МБТ на Столична община RDF фракция, с което ще се осигури завършеност на системата и устойчивост на управлението на битовите отпадъци на Столична община. Очакван резултат от изпълнението на проекта е да бъде изграден допълнителен капацитет за оползотворяване на битови отпадъци чрез оползотворяването на RDF отпадък от 180 000 т/год, образуван от работата на инсталацията за МБТ на Столична община. Реализирането на проекта се предвижда да допринесе за постигането на Специфична цел 1 „Намаляване на количеството депонирани битови отпадъци“ на приоритетна ос 2 „Отпадъци“ като общ принос от финансираните чрез ОПОС 2014-2020 г. мерки по тази приоритетна ос. Другият очакван резултат е да бъде завършена третата фаза на проект „Интегрирана система за управление на битовите отпадъци на Столична община“, като с това ще се допринесе за постигане на целите, заложени в националната нормативна уредба в областта на управлението на отпадъците и на НПУО.</w:t>
      </w:r>
    </w:p>
    <w:p w14:paraId="0000008B"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Към настоящият момент (2022 г.) проектът е преминал през етап на избор на технология, избор на площадка, изготвяне на проект, оценка на въздействието на околната среда, обществени обсъждания, изготвяне на ПУП за строителство, подготовка на документи за кандидатстване и осигуряване на финансиране. Съгласно одобрения проект, електроенергията произведена от RDF – инсталацията се предоставя на националната електрическа мрежа, а топлинната енергия  - на топлофикационната мрежа на гр. София. След реализацията на проекта ще се замести един от съществуващите общо 3 котлоагрегата, които ще бъдат изведени от експлоатация и ще се намали консумацията на природен газ за захранването на ТЕЦ София с 65 хил. Nm</w:t>
      </w:r>
      <w:r>
        <w:rPr>
          <w:rFonts w:ascii="Palatino Linotype" w:eastAsia="Palatino Linotype" w:hAnsi="Palatino Linotype" w:cs="Palatino Linotype"/>
          <w:vertAlign w:val="superscript"/>
        </w:rPr>
        <w:t>3</w:t>
      </w:r>
      <w:r>
        <w:rPr>
          <w:rFonts w:ascii="Palatino Linotype" w:eastAsia="Palatino Linotype" w:hAnsi="Palatino Linotype" w:cs="Palatino Linotype"/>
        </w:rPr>
        <w:t>/год. На този етап реализацията на проекта среща трудности по отношение на оспорването на решението по ОВОС.</w:t>
      </w:r>
      <w:r>
        <w:rPr>
          <w:rFonts w:ascii="Palatino Linotype" w:eastAsia="Palatino Linotype" w:hAnsi="Palatino Linotype" w:cs="Palatino Linotype"/>
          <w:color w:val="FF0000"/>
        </w:rPr>
        <w:t xml:space="preserve"> </w:t>
      </w:r>
      <w:r>
        <w:rPr>
          <w:rFonts w:ascii="Palatino Linotype" w:eastAsia="Palatino Linotype" w:hAnsi="Palatino Linotype" w:cs="Palatino Linotype"/>
        </w:rPr>
        <w:t xml:space="preserve">С Решение №1631 от 13.03.2019 г. по адм. Дело №9070/2015 г. на Административен съд  - София град („АССГ“) жалбите са отхвърлени. Решението на АССГ е отменено с Решение №7560 от 16.06.2020 г. на Върховния административен съд („ВАС“) по адм. дело №12754/2019 г., като делото е върнато на АССГ за разглеждане от друг състав. Образувано е ново дело в АССГ адм. Дело №6134/2020 г. </w:t>
      </w:r>
    </w:p>
    <w:p w14:paraId="0000008C" w14:textId="77777777" w:rsidR="00A91A60" w:rsidRDefault="003A476D">
      <w:pPr>
        <w:tabs>
          <w:tab w:val="left" w:pos="900"/>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w:t>
      </w:r>
    </w:p>
    <w:p w14:paraId="0000008D" w14:textId="77777777" w:rsidR="00A91A60" w:rsidRDefault="00A91A60">
      <w:pPr>
        <w:tabs>
          <w:tab w:val="left" w:pos="900"/>
        </w:tabs>
        <w:spacing w:after="0" w:line="276" w:lineRule="auto"/>
        <w:jc w:val="both"/>
        <w:rPr>
          <w:rFonts w:ascii="Palatino Linotype" w:eastAsia="Palatino Linotype" w:hAnsi="Palatino Linotype" w:cs="Palatino Linotype"/>
        </w:rPr>
      </w:pPr>
    </w:p>
    <w:p w14:paraId="0000008E" w14:textId="77777777" w:rsidR="00A91A60" w:rsidRDefault="003A476D">
      <w:pPr>
        <w:numPr>
          <w:ilvl w:val="0"/>
          <w:numId w:val="9"/>
        </w:numPr>
        <w:pBdr>
          <w:top w:val="nil"/>
          <w:left w:val="nil"/>
          <w:bottom w:val="nil"/>
          <w:right w:val="nil"/>
          <w:between w:val="nil"/>
        </w:pBdr>
        <w:tabs>
          <w:tab w:val="left" w:pos="900"/>
        </w:tabs>
        <w:spacing w:after="0"/>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Добри практики за подготовка за повторна употреба на отпадъци от текстил и текстилни материали</w:t>
      </w:r>
    </w:p>
    <w:p w14:paraId="0000008F" w14:textId="77777777" w:rsidR="00A91A60" w:rsidRDefault="003A476D">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В последните години количеството на текстилните отпадъци (дрехи и обувки) вкл. по-едри такива като дюшеци, шалтета, юргани нарастна и създава сериозни затруднения на общините свързани с тяхното събиране, транспортиране и обезреждане.</w:t>
      </w:r>
    </w:p>
    <w:p w14:paraId="00000090" w14:textId="77777777" w:rsidR="00A91A60" w:rsidRDefault="003A476D">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Присъствието на текстилни отпадъци в смесените битови води до затруднения на инсталациите за предварително третиране и до запълване на депата за неопасни отпадъци.</w:t>
      </w:r>
    </w:p>
    <w:p w14:paraId="00000091" w14:textId="77777777" w:rsidR="00A91A60" w:rsidRDefault="003A476D">
      <w:pPr>
        <w:tabs>
          <w:tab w:val="left" w:pos="900"/>
        </w:tabs>
        <w:jc w:val="both"/>
        <w:rPr>
          <w:rFonts w:ascii="Palatino Linotype" w:eastAsia="Palatino Linotype" w:hAnsi="Palatino Linotype" w:cs="Palatino Linotype"/>
        </w:rPr>
      </w:pPr>
      <w:bookmarkStart w:id="0" w:name="_heading=h.gjdgxs" w:colFirst="0" w:colLast="0"/>
      <w:bookmarkEnd w:id="0"/>
      <w:r>
        <w:rPr>
          <w:rFonts w:ascii="Palatino Linotype" w:eastAsia="Palatino Linotype" w:hAnsi="Palatino Linotype" w:cs="Palatino Linotype"/>
        </w:rPr>
        <w:t>От началото на 2019 г., съгласно договорни отношения между Столична община и „Евротекс“ ЕООД и „Тексайд България“ ЕООД е въведена система за поетапно разполагане на специализирани контейнери за текстилни отпадъци, което не позволява неправомерното изваждане на отпадъци от тях.</w:t>
      </w:r>
    </w:p>
    <w:p w14:paraId="00000092" w14:textId="77777777" w:rsidR="00A91A60" w:rsidRDefault="003A476D">
      <w:pPr>
        <w:tabs>
          <w:tab w:val="left" w:pos="900"/>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Събраните от контейнерите отпадъци се транспортират от посочените специализирани компании за третиране на текстилни отпадъци до техните площадки, на които се извършва последващо сортиране на съдържанието в контейнерите. При процеса отпадъците се сортират по видове, като годните за повторна употреба се отделят. Друга част от текстилните отпадъци се сортират и нарязват и се използват като памучни парцали за индустрията. Текстилните материали, които не са подходящи за повторна употреба в индустрията като парцали и дрехи и други материали, отделени в процеса на сортиране (напр. опаковки) се балират и предават на други компании за правилно рециклиране и оползотворяване. Негодни текстилни материали (например дънки и бял текстил) се сортират по цвят, изрязват се техните ципове и копчета и се предават на инсталации за производство на изолационна вата.</w:t>
      </w:r>
    </w:p>
    <w:p w14:paraId="00000093" w14:textId="77777777" w:rsidR="00A91A60" w:rsidRDefault="003A476D">
      <w:pPr>
        <w:tabs>
          <w:tab w:val="left" w:pos="900"/>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За 2020 г., приблизително 1200 тона текстилни отпадъци са събрани разделно от системата за разделно събиране на територията на Столична община.</w:t>
      </w:r>
    </w:p>
    <w:p w14:paraId="00000094" w14:textId="77777777" w:rsidR="00A91A60" w:rsidRDefault="003A476D">
      <w:pPr>
        <w:tabs>
          <w:tab w:val="left" w:pos="900"/>
        </w:tabs>
        <w:jc w:val="center"/>
        <w:rPr>
          <w:rFonts w:ascii="Palatino Linotype" w:eastAsia="Palatino Linotype" w:hAnsi="Palatino Linotype" w:cs="Palatino Linotype"/>
          <w:sz w:val="20"/>
          <w:szCs w:val="20"/>
        </w:rPr>
      </w:pPr>
      <w:r>
        <w:rPr>
          <w:rFonts w:ascii="Palatino Linotype" w:eastAsia="Palatino Linotype" w:hAnsi="Palatino Linotype" w:cs="Palatino Linotype"/>
          <w:noProof/>
          <w:sz w:val="20"/>
          <w:szCs w:val="20"/>
          <w:lang w:eastAsia="bg-BG"/>
        </w:rPr>
        <w:drawing>
          <wp:inline distT="0" distB="0" distL="0" distR="0">
            <wp:extent cx="2444453" cy="3277479"/>
            <wp:effectExtent l="0" t="0" r="0" b="0"/>
            <wp:docPr id="7" name="image2.jpg" descr="http://www.ilinden.bg/uploads/images/2014/kontejner-textil.21.03.2019.jpg"/>
            <wp:cNvGraphicFramePr/>
            <a:graphic xmlns:a="http://schemas.openxmlformats.org/drawingml/2006/main">
              <a:graphicData uri="http://schemas.openxmlformats.org/drawingml/2006/picture">
                <pic:pic xmlns:pic="http://schemas.openxmlformats.org/drawingml/2006/picture">
                  <pic:nvPicPr>
                    <pic:cNvPr id="0" name="image2.jpg" descr="http://www.ilinden.bg/uploads/images/2014/kontejner-textil.21.03.2019.jpg"/>
                    <pic:cNvPicPr preferRelativeResize="0"/>
                  </pic:nvPicPr>
                  <pic:blipFill>
                    <a:blip r:embed="rId10"/>
                    <a:srcRect/>
                    <a:stretch>
                      <a:fillRect/>
                    </a:stretch>
                  </pic:blipFill>
                  <pic:spPr>
                    <a:xfrm>
                      <a:off x="0" y="0"/>
                      <a:ext cx="2444453" cy="3277479"/>
                    </a:xfrm>
                    <a:prstGeom prst="rect">
                      <a:avLst/>
                    </a:prstGeom>
                    <a:ln/>
                  </pic:spPr>
                </pic:pic>
              </a:graphicData>
            </a:graphic>
          </wp:inline>
        </w:drawing>
      </w:r>
    </w:p>
    <w:p w14:paraId="00000095" w14:textId="77777777" w:rsidR="00A91A60" w:rsidRDefault="003A476D">
      <w:pPr>
        <w:pBdr>
          <w:top w:val="nil"/>
          <w:left w:val="nil"/>
          <w:bottom w:val="nil"/>
          <w:right w:val="nil"/>
          <w:between w:val="nil"/>
        </w:pBdr>
        <w:spacing w:after="200" w:line="240" w:lineRule="auto"/>
        <w:jc w:val="both"/>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 xml:space="preserve">Фигура 2 Илюстрация на контейнер за събиране на разделно събиране на текстилни материали в район „Илинден“ на Столична община </w:t>
      </w:r>
    </w:p>
    <w:p w14:paraId="00000096" w14:textId="77777777" w:rsidR="00A91A60" w:rsidRDefault="003A476D">
      <w:pPr>
        <w:tabs>
          <w:tab w:val="left" w:pos="900"/>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Целта на въведената система за разделно събиране, изпълняван съвместно от Столична община и „Евротекс“ ЕООД и „Тексайд България“ ЕООД е колкото се може повече текстилни отпадъци да се използват повторно или да се рециклират, с което да се намали делът на депониране. Разделното им събиране е и една от мерките на Столична община за намаляване на фините прахови частици във въздуха, като се ограничи възможността този вид отпадък да попадне в печките на отделните домакинства за изгаряне. </w:t>
      </w:r>
    </w:p>
    <w:p w14:paraId="00000097" w14:textId="3EE7F763" w:rsidR="00A91A60" w:rsidRDefault="003A476D">
      <w:pPr>
        <w:tabs>
          <w:tab w:val="left" w:pos="900"/>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Системата за събиране на отпадъчен текстил от гражданите, както всяка друга система е динамична, развиваща се във времето, с което се увеличават и броя на контейнерите. Към 2021 г., на територията на Столична община са разположени общо </w:t>
      </w:r>
      <w:sdt>
        <w:sdtPr>
          <w:tag w:val="goog_rdk_0"/>
          <w:id w:val="906580220"/>
        </w:sdtPr>
        <w:sdtEndPr/>
        <w:sdtContent>
          <w:r w:rsidR="001D50F9">
            <w:t xml:space="preserve"> 113 </w:t>
          </w:r>
        </w:sdtContent>
      </w:sdt>
      <w:r>
        <w:rPr>
          <w:rFonts w:ascii="Palatino Linotype" w:eastAsia="Palatino Linotype" w:hAnsi="Palatino Linotype" w:cs="Palatino Linotype"/>
        </w:rPr>
        <w:t>контейнера за разделно събиране на дрехи и текстилни материали.</w:t>
      </w:r>
    </w:p>
    <w:p w14:paraId="00000098" w14:textId="77777777" w:rsidR="00A91A60" w:rsidRDefault="003A476D">
      <w:pPr>
        <w:tabs>
          <w:tab w:val="left" w:pos="900"/>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От 2018 г., Столичен инспекторат организира и мобилен пункт за събирането на текстил. Кампанията за събиране на текстил и ненужни дрехи е част от инициативата за Пролетно почистване. С цел улеснение на гражданите, всеки който желае да предаде ненужните облекла в количество до 10 кг, може да направи заявка на Оперативния център на Столичен инспекторат.</w:t>
      </w:r>
    </w:p>
    <w:p w14:paraId="00000099" w14:textId="77777777" w:rsidR="00A91A60" w:rsidRDefault="003A476D">
      <w:pPr>
        <w:tabs>
          <w:tab w:val="left" w:pos="900"/>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чрез Столичния инспекторат провежда целогодишна кампания за събиране на ненужен текстил и други текстилни материали от гражданите в стационарните пунктове. Броя на пунктовете постепенно се разширява, така че да обхване цялата територия на Столична община.</w:t>
      </w:r>
    </w:p>
    <w:p w14:paraId="0000009A" w14:textId="77777777" w:rsidR="00A91A60" w:rsidRDefault="00A91A60">
      <w:pPr>
        <w:tabs>
          <w:tab w:val="left" w:pos="900"/>
        </w:tabs>
        <w:spacing w:after="0" w:line="276" w:lineRule="auto"/>
        <w:jc w:val="both"/>
        <w:rPr>
          <w:rFonts w:ascii="Palatino Linotype" w:eastAsia="Palatino Linotype" w:hAnsi="Palatino Linotype" w:cs="Palatino Linotype"/>
        </w:rPr>
      </w:pPr>
    </w:p>
    <w:p w14:paraId="0000009B" w14:textId="77777777" w:rsidR="00A91A60" w:rsidRDefault="003A476D">
      <w:pPr>
        <w:numPr>
          <w:ilvl w:val="0"/>
          <w:numId w:val="9"/>
        </w:numPr>
        <w:pBdr>
          <w:top w:val="nil"/>
          <w:left w:val="nil"/>
          <w:bottom w:val="nil"/>
          <w:right w:val="nil"/>
          <w:between w:val="nil"/>
        </w:pBdr>
        <w:tabs>
          <w:tab w:val="left" w:pos="900"/>
        </w:tabs>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Информационни кампании</w:t>
      </w:r>
    </w:p>
    <w:p w14:paraId="0000009C" w14:textId="77777777" w:rsidR="00A91A60" w:rsidRDefault="00A91A60">
      <w:pPr>
        <w:pBdr>
          <w:top w:val="nil"/>
          <w:left w:val="nil"/>
          <w:bottom w:val="nil"/>
          <w:right w:val="nil"/>
          <w:between w:val="nil"/>
        </w:pBdr>
        <w:tabs>
          <w:tab w:val="left" w:pos="900"/>
        </w:tabs>
        <w:spacing w:after="0" w:line="276" w:lineRule="auto"/>
        <w:ind w:left="720"/>
        <w:jc w:val="both"/>
        <w:rPr>
          <w:rFonts w:ascii="Palatino Linotype" w:eastAsia="Palatino Linotype" w:hAnsi="Palatino Linotype" w:cs="Palatino Linotype"/>
          <w:b/>
          <w:color w:val="000000"/>
        </w:rPr>
      </w:pPr>
    </w:p>
    <w:p w14:paraId="0000009D" w14:textId="77777777" w:rsidR="00A91A60" w:rsidRDefault="003A476D">
      <w:pPr>
        <w:numPr>
          <w:ilvl w:val="1"/>
          <w:numId w:val="9"/>
        </w:numPr>
        <w:pBdr>
          <w:top w:val="nil"/>
          <w:left w:val="nil"/>
          <w:bottom w:val="nil"/>
          <w:right w:val="nil"/>
          <w:between w:val="nil"/>
        </w:pBdr>
        <w:tabs>
          <w:tab w:val="left" w:pos="516"/>
          <w:tab w:val="center" w:pos="4536"/>
        </w:tabs>
        <w:spacing w:line="276" w:lineRule="auto"/>
        <w:ind w:left="284" w:hanging="284"/>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Интегрирана информационна система на Столична община</w:t>
      </w:r>
    </w:p>
    <w:p w14:paraId="0000009E" w14:textId="77777777" w:rsidR="00A91A60" w:rsidRDefault="003A476D">
      <w:pPr>
        <w:tabs>
          <w:tab w:val="left" w:pos="51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рамките на изпълнение на  проект за „Изграждане на единен електронен портал за София”, Столична община е изграден единен УЕБ Портал на град София, интегриращ в единна система на достъп и ползване всички видове и тематични групи от данни, справки, услуги, УЕБ приложения, които Столична община създава и поддържа за целите на информиране и обслужване на всякакъв вид потребители.</w:t>
      </w:r>
    </w:p>
    <w:p w14:paraId="0000009F" w14:textId="77777777" w:rsidR="00A91A60" w:rsidRDefault="003A476D">
      <w:pPr>
        <w:tabs>
          <w:tab w:val="left" w:pos="516"/>
          <w:tab w:val="center" w:pos="4536"/>
        </w:tabs>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От април 2017г. Столична община пусна в експлоатация официален електронен портал на София. Към тематична група „Околна среда“ са създадени две теми „Отпадъци“ и „Разделно събиране на отпадъци“. В рамките на изградения УЕБ портал, Столична община е осигурила достъп на всички заинтересовани физически и юридически лица до официална информация в сектор „отпадъци“, чрез публикуване на информация за:</w:t>
      </w:r>
    </w:p>
    <w:p w14:paraId="000000A0"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местата, на които са разположени контейнерите за разделно събиране на отпадъци от хартия, метали, пластмаса и стъкло;</w:t>
      </w:r>
    </w:p>
    <w:p w14:paraId="000000A1"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местата, на които са разположени контейнерите за събиране на битови отпадъци - оперативните планове по райони (летни и зимни)</w:t>
      </w:r>
    </w:p>
    <w:p w14:paraId="000000A2"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местата, на които са разположени контейнерите за текстилни отпадъци;</w:t>
      </w:r>
    </w:p>
    <w:p w14:paraId="000000A3"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регистър на договорите, сключени във връзка с дейности по управление на отпадъците - организациите по оползотворяване на масово разпространени отпадъци, фирмите изпълняващи дейности по събиране и транспортиране на битови отпадъци и улично почистване и др.;</w:t>
      </w:r>
    </w:p>
    <w:p w14:paraId="000000A4"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графици за събиране на специфични потоци отпадъци (ИУЕЕО, опасни отпадъци от бита);</w:t>
      </w:r>
    </w:p>
    <w:p w14:paraId="000000A5"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реда, начина и графици за изхвърляне на строителни и едрогабаритни отпадъци (ЕГО), образувани в резултат от строително ремонтни дейности на домакинствата;</w:t>
      </w:r>
    </w:p>
    <w:p w14:paraId="000000A6"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реда и начина за прилагане на системата за разделно събиране на опасни отпадъци, образувани от домакинствата;</w:t>
      </w:r>
    </w:p>
    <w:p w14:paraId="000000A7"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реда и начина за прилагане на общинската система за разделно събиране на биоотпадъци – Къде и как се събират зелени биоотпадъци?; </w:t>
      </w:r>
    </w:p>
    <w:p w14:paraId="000000A8"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издадени направления за определяне на маршрут за транспортиране на строителни отпадъци и/или земни маси;  </w:t>
      </w:r>
    </w:p>
    <w:p w14:paraId="000000A9"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инструкции за приемане на отпадъци в инсталациите на площадка „Садината” и в инсталациите на площадка „Хан Богров”;</w:t>
      </w:r>
    </w:p>
    <w:p w14:paraId="000000AA"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различните кампании провеждани от Столична община и Столичен инспекторат;</w:t>
      </w:r>
    </w:p>
    <w:p w14:paraId="000000AB"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програмата за управление на отпадъците; </w:t>
      </w:r>
    </w:p>
    <w:p w14:paraId="000000AC" w14:textId="77777777" w:rsidR="00A91A60" w:rsidRDefault="003A476D">
      <w:pPr>
        <w:numPr>
          <w:ilvl w:val="0"/>
          <w:numId w:val="2"/>
        </w:numPr>
        <w:pBdr>
          <w:top w:val="nil"/>
          <w:left w:val="nil"/>
          <w:bottom w:val="nil"/>
          <w:right w:val="nil"/>
          <w:between w:val="nil"/>
        </w:pBdr>
        <w:tabs>
          <w:tab w:val="left" w:pos="516"/>
          <w:tab w:val="center" w:pos="4536"/>
        </w:tabs>
        <w:spacing w:after="0" w:line="276" w:lineRule="auto"/>
        <w:ind w:hanging="294"/>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съобщения за инвестиционни предложения.</w:t>
      </w:r>
    </w:p>
    <w:p w14:paraId="000000AD" w14:textId="77777777" w:rsidR="00A91A60" w:rsidRDefault="00A91A60">
      <w:pPr>
        <w:tabs>
          <w:tab w:val="left" w:pos="516"/>
          <w:tab w:val="center" w:pos="4536"/>
        </w:tabs>
        <w:spacing w:after="0" w:line="276" w:lineRule="auto"/>
        <w:jc w:val="both"/>
        <w:rPr>
          <w:rFonts w:ascii="Palatino Linotype" w:eastAsia="Palatino Linotype" w:hAnsi="Palatino Linotype" w:cs="Palatino Linotype"/>
        </w:rPr>
      </w:pPr>
    </w:p>
    <w:p w14:paraId="000000AE" w14:textId="77777777" w:rsidR="00A91A60" w:rsidRDefault="003A476D">
      <w:pPr>
        <w:numPr>
          <w:ilvl w:val="1"/>
          <w:numId w:val="9"/>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Въвеждане на информационна система за управление на отпадъците (ИСУО)</w:t>
      </w:r>
    </w:p>
    <w:p w14:paraId="000000AF"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Изградена е „Информационна система за управление на отпадъците „ (ИСУО), в която се събира и обработва информацията за управление на отпадъците. ИСУО е въведена в редовна експлоатация от м. май 2015 г. Информационната система позволява цялостно стандартизиране и автоматизиране на дейности, обекти и регистри, свързани с управлението на отпадъците.</w:t>
      </w:r>
    </w:p>
    <w:p w14:paraId="000000B0"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Във връзка с въведената информационна система за управление на отпадъците – ИСУО през 2020 г. е разработен допълнителен публичен модул – „Предотвратяване образуването на отпадъци и повторната им употреба“, като за същите предстои да бъдат популяризирани.</w:t>
      </w:r>
    </w:p>
    <w:p w14:paraId="000000B1" w14:textId="77777777" w:rsidR="00A91A60" w:rsidRDefault="00A91A60">
      <w:pPr>
        <w:tabs>
          <w:tab w:val="left" w:pos="516"/>
          <w:tab w:val="center" w:pos="4536"/>
        </w:tabs>
        <w:spacing w:after="0" w:line="276" w:lineRule="auto"/>
        <w:jc w:val="both"/>
        <w:rPr>
          <w:rFonts w:ascii="Palatino Linotype" w:eastAsia="Palatino Linotype" w:hAnsi="Palatino Linotype" w:cs="Palatino Linotype"/>
        </w:rPr>
      </w:pPr>
    </w:p>
    <w:p w14:paraId="000000B2" w14:textId="77777777" w:rsidR="00A91A60" w:rsidRDefault="003A476D">
      <w:pPr>
        <w:numPr>
          <w:ilvl w:val="1"/>
          <w:numId w:val="9"/>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Провеждане на целенасочени кампании за разясняване и предоставяне на информация за политиките на ПО</w:t>
      </w:r>
    </w:p>
    <w:p w14:paraId="000000B3"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През 2017 г., Столична община беше поканена от организацията “London waste and recycling board” (LWARB), с председател Кмета на гр. Лондон, Кралство Великобритания да се присъедини като „подкрепящ град“ към проект „Transforming city habits for life”, финансиран от Програма „LIFE” на Европейската Комисия.</w:t>
      </w:r>
    </w:p>
    <w:p w14:paraId="000000B4"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Проектът TRiFOCAL, изпълняван в партньорство с благотворителните организации „Waste and Resources Action Programme”(WRAP) и “Groundwork London” се фокусираха върху дейности, свързани с предотвратяване образуването на хранителни отпадъци чрез промяна в поведението на гражданите на София при планиране за купуване, съхранение, приготвяне на храни и изхвърляне на храни. Проектът в София се реализира на етапи:</w:t>
      </w:r>
    </w:p>
    <w:p w14:paraId="000000B5" w14:textId="77777777" w:rsidR="00A91A60" w:rsidRDefault="003A476D">
      <w:pPr>
        <w:numPr>
          <w:ilvl w:val="0"/>
          <w:numId w:val="6"/>
        </w:numPr>
        <w:pBdr>
          <w:top w:val="nil"/>
          <w:left w:val="nil"/>
          <w:bottom w:val="nil"/>
          <w:right w:val="nil"/>
          <w:between w:val="nil"/>
        </w:pBdr>
        <w:tabs>
          <w:tab w:val="left" w:pos="516"/>
          <w:tab w:val="center" w:pos="4536"/>
        </w:tabs>
        <w:spacing w:after="0" w:line="276" w:lineRule="auto"/>
        <w:ind w:left="567" w:hanging="207"/>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През април е даден официален старт на проекта в гр. София, с което е организирано събитието вечеря със спасена храна. Събитието е проведено в завода за МБТ, а гостите – главни редактори и собственици на медии. Менюто на вечерята е изцяло приготвено от храни с висок потенциал за изхвърляне.</w:t>
      </w:r>
    </w:p>
    <w:p w14:paraId="000000B6" w14:textId="77777777" w:rsidR="00A91A60" w:rsidRDefault="003A476D">
      <w:pPr>
        <w:numPr>
          <w:ilvl w:val="0"/>
          <w:numId w:val="6"/>
        </w:numPr>
        <w:pBdr>
          <w:top w:val="nil"/>
          <w:left w:val="nil"/>
          <w:bottom w:val="nil"/>
          <w:right w:val="nil"/>
          <w:between w:val="nil"/>
        </w:pBdr>
        <w:tabs>
          <w:tab w:val="left" w:pos="516"/>
          <w:tab w:val="center" w:pos="4536"/>
        </w:tabs>
        <w:spacing w:after="0" w:line="276" w:lineRule="auto"/>
        <w:ind w:left="567" w:hanging="207"/>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Проведен е конкурс за детска рисунка на анимационен хранителен супер герой, чрез който да бъдат предадени по достъпен до идентифицираните аудитории начин, посланията на проекта;</w:t>
      </w:r>
    </w:p>
    <w:p w14:paraId="000000B7" w14:textId="77777777" w:rsidR="00A91A60" w:rsidRDefault="003A476D">
      <w:pPr>
        <w:numPr>
          <w:ilvl w:val="0"/>
          <w:numId w:val="6"/>
        </w:numPr>
        <w:pBdr>
          <w:top w:val="nil"/>
          <w:left w:val="nil"/>
          <w:bottom w:val="nil"/>
          <w:right w:val="nil"/>
          <w:between w:val="nil"/>
        </w:pBdr>
        <w:tabs>
          <w:tab w:val="left" w:pos="516"/>
          <w:tab w:val="center" w:pos="4536"/>
        </w:tabs>
        <w:spacing w:after="0" w:line="276" w:lineRule="auto"/>
        <w:ind w:left="567" w:hanging="207"/>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От 4 февруари 2019 г. Столична община е провела кампания за намаляване на хранителните отпадъци, която е реализирана в 45 детски градини с повече от 1600 деца. По време на по време на кампанията са представени по интересен и увлекателен начин пред децата, че храната е ценен ресурс, към който трябва да се отнасяме отговорно – както при пазаруване и консумация, така и при евентуално изхвърляне на хранителни отпадъци. Бяха проведени и дискусии относно консумацията на по—здравословни храни, предотвратяване образуването на хранителни отпадъци и рециклиране на неядливи храни.</w:t>
      </w:r>
    </w:p>
    <w:p w14:paraId="000000B8" w14:textId="77777777" w:rsidR="00A91A60" w:rsidRDefault="003A476D">
      <w:pPr>
        <w:numPr>
          <w:ilvl w:val="0"/>
          <w:numId w:val="6"/>
        </w:numPr>
        <w:pBdr>
          <w:top w:val="nil"/>
          <w:left w:val="nil"/>
          <w:bottom w:val="nil"/>
          <w:right w:val="nil"/>
          <w:between w:val="nil"/>
        </w:pBdr>
        <w:tabs>
          <w:tab w:val="left" w:pos="516"/>
          <w:tab w:val="center" w:pos="4536"/>
        </w:tabs>
        <w:spacing w:after="0" w:line="276" w:lineRule="auto"/>
        <w:ind w:left="567" w:hanging="207"/>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 рамките на проекта фондация Credo Bonum разработи и отпечата информационен материал, тип детска книжка с образователна цел, насочена към деца от предучилищна възраст (5-7 години). Книжката съдържа кратки, полезни текстове за хранителните навици на децата по света, които желаят да предотвратят изхвърлянето на годна за консумация храна. </w:t>
      </w:r>
    </w:p>
    <w:p w14:paraId="000000B9"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По време на всички етапи от кампанията по проект TRiFOCAL, основните послания са за намаляването на хранителните отпадъци и рециклирането им. Те са разпространени сред обществеността, включително децата, за които се смята, че могат да се повлияят и инициират промени в хранителните навици на своите семейства. </w:t>
      </w:r>
    </w:p>
    <w:p w14:paraId="000000BA" w14:textId="77777777" w:rsidR="00A91A60" w:rsidRDefault="00A91A60">
      <w:pPr>
        <w:tabs>
          <w:tab w:val="left" w:pos="516"/>
          <w:tab w:val="center" w:pos="4536"/>
        </w:tabs>
        <w:spacing w:after="0" w:line="276" w:lineRule="auto"/>
        <w:jc w:val="both"/>
        <w:rPr>
          <w:rFonts w:ascii="Palatino Linotype" w:eastAsia="Palatino Linotype" w:hAnsi="Palatino Linotype" w:cs="Palatino Linotype"/>
        </w:rPr>
      </w:pPr>
    </w:p>
    <w:p w14:paraId="000000BB" w14:textId="77777777" w:rsidR="00A91A60" w:rsidRDefault="003A476D">
      <w:pPr>
        <w:numPr>
          <w:ilvl w:val="1"/>
          <w:numId w:val="9"/>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Включване в информационните кампании на ОО на опаковки, ИУЕЕО, ИУМПС и НУБА на въпросите за ПО</w:t>
      </w:r>
    </w:p>
    <w:p w14:paraId="000000BC"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Информационните кампании, които провеждат организациите по оползотворяване на отпадъци от опаковки включват теми за предотвратяване образуването на отпадъците и опазване на ресурсите. Въпросите за предотвратяване  образуването на отпадъците и опазване на ресурсите. Въпросите за предотвратяване образуването на отпадъците са включени основно в презентации по време на обучения и беседи в училище, учреждения, фирми и предприятия и информационни интернет кампании.</w:t>
      </w:r>
    </w:p>
    <w:p w14:paraId="000000BD" w14:textId="77777777" w:rsidR="00A91A60" w:rsidRDefault="00A91A60">
      <w:pPr>
        <w:tabs>
          <w:tab w:val="left" w:pos="516"/>
          <w:tab w:val="center" w:pos="4536"/>
        </w:tabs>
        <w:spacing w:after="0" w:line="276" w:lineRule="auto"/>
        <w:jc w:val="both"/>
        <w:rPr>
          <w:rFonts w:ascii="Palatino Linotype" w:eastAsia="Palatino Linotype" w:hAnsi="Palatino Linotype" w:cs="Palatino Linotype"/>
        </w:rPr>
      </w:pPr>
    </w:p>
    <w:p w14:paraId="000000BE" w14:textId="77777777" w:rsidR="00A91A60" w:rsidRDefault="003A476D">
      <w:pPr>
        <w:numPr>
          <w:ilvl w:val="1"/>
          <w:numId w:val="9"/>
        </w:numPr>
        <w:pBdr>
          <w:top w:val="nil"/>
          <w:left w:val="nil"/>
          <w:bottom w:val="nil"/>
          <w:right w:val="nil"/>
          <w:between w:val="nil"/>
        </w:pBdr>
        <w:tabs>
          <w:tab w:val="left" w:pos="516"/>
          <w:tab w:val="center" w:pos="4536"/>
        </w:tabs>
        <w:spacing w:after="0" w:line="276" w:lineRule="auto"/>
        <w:jc w:val="both"/>
        <w:rPr>
          <w:rFonts w:ascii="Palatino Linotype" w:eastAsia="Palatino Linotype" w:hAnsi="Palatino Linotype" w:cs="Palatino Linotype"/>
          <w:b/>
          <w:i/>
          <w:color w:val="000000"/>
        </w:rPr>
      </w:pPr>
      <w:r>
        <w:rPr>
          <w:rFonts w:ascii="Palatino Linotype" w:eastAsia="Palatino Linotype" w:hAnsi="Palatino Linotype" w:cs="Palatino Linotype"/>
          <w:b/>
          <w:i/>
          <w:color w:val="000000"/>
        </w:rPr>
        <w:t>Социологическо проучване за отчитане мнението на жителите на Столична община относно различните аспекти на политиката и услугите за отпадъците чрез възлагане на външен изпълнител</w:t>
      </w:r>
    </w:p>
    <w:p w14:paraId="000000BF"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Оценка на информираността относно системата за управление на отпадъците на територията на Столична община за нагласите и бизнеса за рециклиране се позовава на проведено социологическо проучване през 2018 г и 2020 г. в рамките на договор сключен между Столична община и ДЗЗД „Техническа помощ Столична община 2017“.</w:t>
      </w:r>
    </w:p>
    <w:p w14:paraId="000000C0"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рамките на проучването са анкетирани 1000 лица на 18 и повече години и 95 юридически лица. </w:t>
      </w:r>
    </w:p>
    <w:p w14:paraId="000000C1" w14:textId="77777777" w:rsidR="00A91A60" w:rsidRDefault="003A476D">
      <w:pPr>
        <w:tabs>
          <w:tab w:val="left" w:pos="516"/>
          <w:tab w:val="center" w:pos="453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Изследването на населението и бизнеса на територията на Столична община е реализирано в периода май-юли 2020 г., сред респонденти, взели участие в проведеното представително социологическо проучване на бизнеса, проведено в периода 21-декември 2017 г. – 20 януари 2018 година. </w:t>
      </w:r>
    </w:p>
    <w:p w14:paraId="000000C2" w14:textId="77777777" w:rsidR="00A91A60" w:rsidRDefault="003A476D">
      <w:pPr>
        <w:spacing w:before="240"/>
        <w:jc w:val="both"/>
        <w:rPr>
          <w:rFonts w:ascii="Palatino Linotype" w:eastAsia="Palatino Linotype" w:hAnsi="Palatino Linotype" w:cs="Palatino Linotype"/>
        </w:rPr>
      </w:pPr>
      <w:r>
        <w:rPr>
          <w:rFonts w:ascii="Palatino Linotype" w:eastAsia="Palatino Linotype" w:hAnsi="Palatino Linotype" w:cs="Palatino Linotype"/>
        </w:rPr>
        <w:t xml:space="preserve">Към настоящият момент на територията на Столична община не се изпълняват административни или нормативни мерки, които да стимулират физически и юридически лица на нейна територия, да прилагат мерки за предотвратяване образуването на отпадъци. </w:t>
      </w:r>
    </w:p>
    <w:p w14:paraId="000000C3" w14:textId="77777777" w:rsidR="00A91A60" w:rsidRDefault="003A476D">
      <w:pPr>
        <w:tabs>
          <w:tab w:val="left" w:pos="516"/>
          <w:tab w:val="center" w:pos="4536"/>
        </w:tabs>
        <w:spacing w:after="12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От друга страна, данните събрани в резултат на проведените до момента проекти за предотвратяване образуването на отпадъците са послужили на общината при анализа на механизъма за формиране на такса смет, в съответствие с изискванията на Закона за местните данъци и такси през 2017 г., които влизат в сила от 01.01.2020 г. Наред с всички екологични и социални ползи, в знак на благодарност за участие на гражданите в изброените по-горе инициативи, жителите на столицата са получили стимули под формата облагородяване на междублокови пространства, изграждане на детски площадки и др. </w:t>
      </w:r>
    </w:p>
    <w:p w14:paraId="000000C4" w14:textId="77777777" w:rsidR="00A91A60" w:rsidRDefault="003A476D">
      <w:pPr>
        <w:tabs>
          <w:tab w:val="left" w:pos="516"/>
          <w:tab w:val="center" w:pos="4536"/>
        </w:tabs>
        <w:spacing w:after="12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Препоръчително е Столична общината да реализира повече административни мерки, които да стимулират в по-голяма степен населението да участват активното в бъдещите инициативите и проекти, касаещи системите на общината за разделно събиране на битовите отпадъци.</w:t>
      </w:r>
    </w:p>
    <w:p w14:paraId="000000C5" w14:textId="77777777" w:rsidR="00A91A60" w:rsidRDefault="003A476D">
      <w:pPr>
        <w:pBdr>
          <w:bottom w:val="single" w:sz="4" w:space="1" w:color="385623"/>
        </w:pBd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4.9.2. Изводи и препоръки</w:t>
      </w:r>
    </w:p>
    <w:p w14:paraId="000000C6" w14:textId="77777777" w:rsidR="00A91A60" w:rsidRDefault="003A47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Основните изводи от анализа на мерките и съществуващи практики по предотвратяване образуването на отпадъците на територията на Столична община позволяват да се направят следните изводи и препоръки: </w:t>
      </w:r>
    </w:p>
    <w:p w14:paraId="000000C7" w14:textId="77777777" w:rsidR="00A91A60" w:rsidRDefault="003A476D">
      <w:pPr>
        <w:numPr>
          <w:ilvl w:val="0"/>
          <w:numId w:val="5"/>
        </w:numPr>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За предотвратяване образуването на отпадъци Столична община изпълнява инициативи и проекти в т.ч. информационни и образователни кампании в сътрудничество с научни организацията, институции и бизнеса;</w:t>
      </w:r>
    </w:p>
    <w:p w14:paraId="000000C8" w14:textId="77777777" w:rsidR="00A91A60" w:rsidRDefault="003A476D">
      <w:pPr>
        <w:numPr>
          <w:ilvl w:val="0"/>
          <w:numId w:val="5"/>
        </w:numPr>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Препоръчително е Столична общината да реализира повече административни мерки, които да стимулират в по-голяма степен населението да участват активното в бъдещите инициативите и проекти на общината;</w:t>
      </w:r>
    </w:p>
    <w:p w14:paraId="000000C9" w14:textId="77777777" w:rsidR="00A91A60" w:rsidRDefault="003A476D">
      <w:pPr>
        <w:numPr>
          <w:ilvl w:val="0"/>
          <w:numId w:val="5"/>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Необходимо е практиките по информираността на населението за ползите от предотвратяване на образуването на отпадъците да се запази, като е препоръчително същата да се предостави чрез разпространяване на интересна, полезна и достъпна информация.</w:t>
      </w:r>
    </w:p>
    <w:p w14:paraId="000000CA" w14:textId="77777777" w:rsidR="00A91A60" w:rsidRDefault="003A476D">
      <w:pPr>
        <w:numPr>
          <w:ilvl w:val="0"/>
          <w:numId w:val="5"/>
        </w:num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Създаването на партньорства между Столична община с институциите, бизнеса и научните среди за минимизиране на отпадъците и ресурсна ефективност е добра практика, която е подходящо да продължава да се развива и насърчава.</w:t>
      </w:r>
    </w:p>
    <w:p w14:paraId="000000CD" w14:textId="26FAFEF7" w:rsidR="00A91A60" w:rsidRDefault="00A91A60">
      <w:pPr>
        <w:tabs>
          <w:tab w:val="left" w:pos="900"/>
        </w:tabs>
        <w:spacing w:line="276" w:lineRule="auto"/>
        <w:jc w:val="both"/>
        <w:rPr>
          <w:rFonts w:ascii="Palatino Linotype" w:eastAsia="Palatino Linotype" w:hAnsi="Palatino Linotype" w:cs="Palatino Linotype"/>
        </w:rPr>
      </w:pPr>
      <w:bookmarkStart w:id="1" w:name="_GoBack"/>
      <w:bookmarkEnd w:id="1"/>
    </w:p>
    <w:sectPr w:rsidR="00A91A60">
      <w:headerReference w:type="default" r:id="rId11"/>
      <w:footerReference w:type="default" r:id="rId12"/>
      <w:headerReference w:type="first" r:id="rId13"/>
      <w:pgSz w:w="11906" w:h="16838"/>
      <w:pgMar w:top="1417" w:right="1417" w:bottom="1417" w:left="1417"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7046C" w14:textId="77777777" w:rsidR="003A476D" w:rsidRDefault="003A476D">
      <w:pPr>
        <w:spacing w:after="0" w:line="240" w:lineRule="auto"/>
      </w:pPr>
      <w:r>
        <w:separator/>
      </w:r>
    </w:p>
  </w:endnote>
  <w:endnote w:type="continuationSeparator" w:id="0">
    <w:p w14:paraId="16D1FEB7" w14:textId="77777777" w:rsidR="003A476D" w:rsidRDefault="003A4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D0" w14:textId="18A8EA41" w:rsidR="00A91A60" w:rsidRDefault="003A476D">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1D50F9">
      <w:rPr>
        <w:noProof/>
        <w:color w:val="000000"/>
      </w:rPr>
      <w:t>15</w:t>
    </w:r>
    <w:r>
      <w:rPr>
        <w:color w:val="000000"/>
      </w:rPr>
      <w:fldChar w:fldCharType="end"/>
    </w:r>
  </w:p>
  <w:p w14:paraId="000000D1" w14:textId="77777777" w:rsidR="00A91A60" w:rsidRDefault="00A91A60">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6C09D" w14:textId="77777777" w:rsidR="003A476D" w:rsidRDefault="003A476D">
      <w:pPr>
        <w:spacing w:after="0" w:line="240" w:lineRule="auto"/>
      </w:pPr>
      <w:r>
        <w:separator/>
      </w:r>
    </w:p>
  </w:footnote>
  <w:footnote w:type="continuationSeparator" w:id="0">
    <w:p w14:paraId="518E2A6B" w14:textId="77777777" w:rsidR="003A476D" w:rsidRDefault="003A4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CF" w14:textId="77777777" w:rsidR="00A91A60" w:rsidRDefault="003A476D">
    <w:pPr>
      <w:pBdr>
        <w:top w:val="nil"/>
        <w:left w:val="nil"/>
        <w:bottom w:val="nil"/>
        <w:right w:val="nil"/>
        <w:between w:val="nil"/>
      </w:pBdr>
      <w:tabs>
        <w:tab w:val="center" w:pos="4536"/>
        <w:tab w:val="right" w:pos="9072"/>
      </w:tabs>
      <w:rPr>
        <w:rFonts w:ascii="Palatino Linotype" w:eastAsia="Palatino Linotype" w:hAnsi="Palatino Linotype" w:cs="Palatino Linotype"/>
        <w:color w:val="000000"/>
      </w:rPr>
    </w:pPr>
    <w:r>
      <w:rPr>
        <w:rFonts w:ascii="Palatino Linotype" w:eastAsia="Palatino Linotype" w:hAnsi="Palatino Linotype" w:cs="Palatino Linotype"/>
        <w:b/>
        <w:noProof/>
        <w:color w:val="000000"/>
        <w:lang w:eastAsia="bg-BG"/>
      </w:rPr>
      <w:drawing>
        <wp:inline distT="0" distB="0" distL="0" distR="0">
          <wp:extent cx="5759450" cy="83197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CE" w14:textId="77777777" w:rsidR="00A91A60" w:rsidRDefault="003A476D">
    <w:pPr>
      <w:pBdr>
        <w:top w:val="nil"/>
        <w:left w:val="nil"/>
        <w:bottom w:val="nil"/>
        <w:right w:val="nil"/>
        <w:between w:val="nil"/>
      </w:pBdr>
      <w:tabs>
        <w:tab w:val="center" w:pos="4536"/>
        <w:tab w:val="right" w:pos="9072"/>
      </w:tabs>
      <w:rPr>
        <w:color w:val="000000"/>
      </w:rPr>
    </w:pPr>
    <w:r>
      <w:rPr>
        <w:rFonts w:ascii="Palatino Linotype" w:eastAsia="Palatino Linotype" w:hAnsi="Palatino Linotype" w:cs="Palatino Linotype"/>
        <w:b/>
        <w:noProof/>
        <w:color w:val="000000"/>
        <w:lang w:eastAsia="bg-BG"/>
      </w:rPr>
      <w:drawing>
        <wp:inline distT="0" distB="0" distL="0" distR="0">
          <wp:extent cx="5759450" cy="83197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4DD5"/>
    <w:multiLevelType w:val="multilevel"/>
    <w:tmpl w:val="2EFE22F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8600DB0"/>
    <w:multiLevelType w:val="multilevel"/>
    <w:tmpl w:val="979E0260"/>
    <w:lvl w:ilvl="0">
      <w:start w:val="1"/>
      <w:numFmt w:val="bullet"/>
      <w:lvlText w:val="-"/>
      <w:lvlJc w:val="left"/>
      <w:pPr>
        <w:ind w:left="720" w:hanging="360"/>
      </w:pPr>
      <w:rPr>
        <w:rFonts w:ascii="Palatino Linotype" w:eastAsia="Palatino Linotype" w:hAnsi="Palatino Linotype" w:cs="Palatino Linotyp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9AC39F5"/>
    <w:multiLevelType w:val="multilevel"/>
    <w:tmpl w:val="317E04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D21046"/>
    <w:multiLevelType w:val="multilevel"/>
    <w:tmpl w:val="EFEA6C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068366C"/>
    <w:multiLevelType w:val="multilevel"/>
    <w:tmpl w:val="0F6AA8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98034A7"/>
    <w:multiLevelType w:val="multilevel"/>
    <w:tmpl w:val="515CAD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F834508"/>
    <w:multiLevelType w:val="multilevel"/>
    <w:tmpl w:val="121AE80A"/>
    <w:lvl w:ilvl="0">
      <w:start w:val="1"/>
      <w:numFmt w:val="bullet"/>
      <w:lvlText w:val="-"/>
      <w:lvlJc w:val="left"/>
      <w:pPr>
        <w:ind w:left="380" w:hanging="360"/>
      </w:pPr>
      <w:rPr>
        <w:rFonts w:ascii="Palatino Linotype" w:eastAsia="Palatino Linotype" w:hAnsi="Palatino Linotype" w:cs="Palatino Linotype"/>
        <w:b/>
        <w:color w:val="000000"/>
      </w:rPr>
    </w:lvl>
    <w:lvl w:ilvl="1">
      <w:start w:val="1"/>
      <w:numFmt w:val="bullet"/>
      <w:lvlText w:val="o"/>
      <w:lvlJc w:val="left"/>
      <w:pPr>
        <w:ind w:left="1100" w:hanging="360"/>
      </w:pPr>
      <w:rPr>
        <w:rFonts w:ascii="Courier New" w:eastAsia="Courier New" w:hAnsi="Courier New" w:cs="Courier New"/>
      </w:rPr>
    </w:lvl>
    <w:lvl w:ilvl="2">
      <w:start w:val="1"/>
      <w:numFmt w:val="bullet"/>
      <w:lvlText w:val="▪"/>
      <w:lvlJc w:val="left"/>
      <w:pPr>
        <w:ind w:left="1820" w:hanging="360"/>
      </w:pPr>
      <w:rPr>
        <w:rFonts w:ascii="Noto Sans Symbols" w:eastAsia="Noto Sans Symbols" w:hAnsi="Noto Sans Symbols" w:cs="Noto Sans Symbols"/>
      </w:rPr>
    </w:lvl>
    <w:lvl w:ilvl="3">
      <w:start w:val="1"/>
      <w:numFmt w:val="bullet"/>
      <w:lvlText w:val="●"/>
      <w:lvlJc w:val="left"/>
      <w:pPr>
        <w:ind w:left="2540" w:hanging="360"/>
      </w:pPr>
      <w:rPr>
        <w:rFonts w:ascii="Noto Sans Symbols" w:eastAsia="Noto Sans Symbols" w:hAnsi="Noto Sans Symbols" w:cs="Noto Sans Symbols"/>
      </w:rPr>
    </w:lvl>
    <w:lvl w:ilvl="4">
      <w:start w:val="1"/>
      <w:numFmt w:val="bullet"/>
      <w:lvlText w:val="o"/>
      <w:lvlJc w:val="left"/>
      <w:pPr>
        <w:ind w:left="3260" w:hanging="360"/>
      </w:pPr>
      <w:rPr>
        <w:rFonts w:ascii="Courier New" w:eastAsia="Courier New" w:hAnsi="Courier New" w:cs="Courier New"/>
      </w:rPr>
    </w:lvl>
    <w:lvl w:ilvl="5">
      <w:start w:val="1"/>
      <w:numFmt w:val="bullet"/>
      <w:lvlText w:val="▪"/>
      <w:lvlJc w:val="left"/>
      <w:pPr>
        <w:ind w:left="3980" w:hanging="360"/>
      </w:pPr>
      <w:rPr>
        <w:rFonts w:ascii="Noto Sans Symbols" w:eastAsia="Noto Sans Symbols" w:hAnsi="Noto Sans Symbols" w:cs="Noto Sans Symbols"/>
      </w:rPr>
    </w:lvl>
    <w:lvl w:ilvl="6">
      <w:start w:val="1"/>
      <w:numFmt w:val="bullet"/>
      <w:lvlText w:val="●"/>
      <w:lvlJc w:val="left"/>
      <w:pPr>
        <w:ind w:left="4700" w:hanging="360"/>
      </w:pPr>
      <w:rPr>
        <w:rFonts w:ascii="Noto Sans Symbols" w:eastAsia="Noto Sans Symbols" w:hAnsi="Noto Sans Symbols" w:cs="Noto Sans Symbols"/>
      </w:rPr>
    </w:lvl>
    <w:lvl w:ilvl="7">
      <w:start w:val="1"/>
      <w:numFmt w:val="bullet"/>
      <w:lvlText w:val="o"/>
      <w:lvlJc w:val="left"/>
      <w:pPr>
        <w:ind w:left="5420" w:hanging="360"/>
      </w:pPr>
      <w:rPr>
        <w:rFonts w:ascii="Courier New" w:eastAsia="Courier New" w:hAnsi="Courier New" w:cs="Courier New"/>
      </w:rPr>
    </w:lvl>
    <w:lvl w:ilvl="8">
      <w:start w:val="1"/>
      <w:numFmt w:val="bullet"/>
      <w:lvlText w:val="▪"/>
      <w:lvlJc w:val="left"/>
      <w:pPr>
        <w:ind w:left="6140" w:hanging="360"/>
      </w:pPr>
      <w:rPr>
        <w:rFonts w:ascii="Noto Sans Symbols" w:eastAsia="Noto Sans Symbols" w:hAnsi="Noto Sans Symbols" w:cs="Noto Sans Symbols"/>
      </w:rPr>
    </w:lvl>
  </w:abstractNum>
  <w:abstractNum w:abstractNumId="7" w15:restartNumberingAfterBreak="0">
    <w:nsid w:val="49C41A9D"/>
    <w:multiLevelType w:val="multilevel"/>
    <w:tmpl w:val="7D24342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E1473CB"/>
    <w:multiLevelType w:val="multilevel"/>
    <w:tmpl w:val="29A2AE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2"/>
  </w:num>
  <w:num w:numId="3">
    <w:abstractNumId w:val="5"/>
  </w:num>
  <w:num w:numId="4">
    <w:abstractNumId w:val="6"/>
  </w:num>
  <w:num w:numId="5">
    <w:abstractNumId w:val="4"/>
  </w:num>
  <w:num w:numId="6">
    <w:abstractNumId w:val="1"/>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A60"/>
    <w:rsid w:val="001D50F9"/>
    <w:rsid w:val="003A476D"/>
    <w:rsid w:val="00A91A60"/>
    <w:rsid w:val="00F2694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C551D"/>
  <w15:docId w15:val="{0534AB14-557D-40DA-B605-936FAD08D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799"/>
    <w:rPr>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216799"/>
    <w:pPr>
      <w:tabs>
        <w:tab w:val="center" w:pos="4536"/>
        <w:tab w:val="right" w:pos="9072"/>
      </w:tabs>
    </w:pPr>
  </w:style>
  <w:style w:type="character" w:customStyle="1" w:styleId="HeaderChar">
    <w:name w:val="Header Char"/>
    <w:basedOn w:val="DefaultParagraphFont"/>
    <w:link w:val="Header"/>
    <w:uiPriority w:val="99"/>
    <w:rsid w:val="00216799"/>
  </w:style>
  <w:style w:type="paragraph" w:styleId="Footer">
    <w:name w:val="footer"/>
    <w:basedOn w:val="Normal"/>
    <w:link w:val="FooterChar"/>
    <w:uiPriority w:val="99"/>
    <w:unhideWhenUsed/>
    <w:rsid w:val="00216799"/>
    <w:pPr>
      <w:tabs>
        <w:tab w:val="center" w:pos="4536"/>
        <w:tab w:val="right" w:pos="9072"/>
      </w:tabs>
    </w:pPr>
  </w:style>
  <w:style w:type="character" w:customStyle="1" w:styleId="FooterChar">
    <w:name w:val="Footer Char"/>
    <w:basedOn w:val="DefaultParagraphFont"/>
    <w:link w:val="Footer"/>
    <w:uiPriority w:val="99"/>
    <w:rsid w:val="00216799"/>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216799"/>
    <w:pPr>
      <w:ind w:left="720"/>
      <w:contextualSpacing/>
    </w:pPr>
  </w:style>
  <w:style w:type="paragraph" w:styleId="Caption">
    <w:name w:val="caption"/>
    <w:basedOn w:val="Normal"/>
    <w:next w:val="Normal"/>
    <w:uiPriority w:val="35"/>
    <w:unhideWhenUsed/>
    <w:qFormat/>
    <w:rsid w:val="00572AAF"/>
    <w:pPr>
      <w:spacing w:after="200" w:line="240" w:lineRule="auto"/>
    </w:pPr>
    <w:rPr>
      <w:i/>
      <w:iCs/>
      <w:color w:val="44546A" w:themeColor="text2"/>
      <w:sz w:val="18"/>
      <w:szCs w:val="18"/>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rsid w:val="00171B6F"/>
    <w:rPr>
      <w:lang w:val="bg-BG" w:eastAsia="zh-CN"/>
    </w:rPr>
  </w:style>
  <w:style w:type="character" w:styleId="Strong">
    <w:name w:val="Strong"/>
    <w:basedOn w:val="DefaultParagraphFont"/>
    <w:uiPriority w:val="22"/>
    <w:qFormat/>
    <w:rsid w:val="00A7111A"/>
    <w:rPr>
      <w:b/>
      <w:bCs/>
    </w:rPr>
  </w:style>
  <w:style w:type="paragraph" w:styleId="NormalWeb">
    <w:name w:val="Normal (Web)"/>
    <w:basedOn w:val="Normal"/>
    <w:uiPriority w:val="99"/>
    <w:semiHidden/>
    <w:unhideWhenUsed/>
    <w:rsid w:val="00406D2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Bodytext">
    <w:name w:val="Body text_"/>
    <w:basedOn w:val="DefaultParagraphFont"/>
    <w:link w:val="BodyText2"/>
    <w:rsid w:val="00E33A96"/>
    <w:rPr>
      <w:rFonts w:ascii="Times New Roman" w:eastAsia="Times New Roman" w:hAnsi="Times New Roman" w:cs="Times New Roman"/>
      <w:shd w:val="clear" w:color="auto" w:fill="FFFFFF"/>
    </w:rPr>
  </w:style>
  <w:style w:type="paragraph" w:customStyle="1" w:styleId="BodyText2">
    <w:name w:val="Body Text2"/>
    <w:basedOn w:val="Normal"/>
    <w:link w:val="Bodytext"/>
    <w:rsid w:val="00E33A96"/>
    <w:pPr>
      <w:widowControl w:val="0"/>
      <w:shd w:val="clear" w:color="auto" w:fill="FFFFFF"/>
      <w:spacing w:before="360" w:after="0" w:line="298" w:lineRule="exact"/>
      <w:ind w:hanging="360"/>
    </w:pPr>
    <w:rPr>
      <w:rFonts w:ascii="Times New Roman" w:eastAsia="Times New Roman" w:hAnsi="Times New Roman" w:cs="Times New Roman"/>
      <w:lang w:val="en-GB" w:eastAsia="en-US"/>
    </w:rPr>
  </w:style>
  <w:style w:type="paragraph" w:styleId="BalloonText">
    <w:name w:val="Balloon Text"/>
    <w:basedOn w:val="Normal"/>
    <w:link w:val="BalloonTextChar"/>
    <w:uiPriority w:val="99"/>
    <w:semiHidden/>
    <w:unhideWhenUsed/>
    <w:rsid w:val="003665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6563"/>
    <w:rPr>
      <w:rFonts w:ascii="Segoe UI" w:hAnsi="Segoe UI" w:cs="Segoe UI"/>
      <w:sz w:val="18"/>
      <w:szCs w:val="18"/>
      <w:lang w:val="bg-BG" w:eastAsia="zh-CN"/>
    </w:rPr>
  </w:style>
  <w:style w:type="character" w:styleId="CommentReference">
    <w:name w:val="annotation reference"/>
    <w:basedOn w:val="DefaultParagraphFont"/>
    <w:uiPriority w:val="99"/>
    <w:semiHidden/>
    <w:unhideWhenUsed/>
    <w:rsid w:val="00CF120C"/>
    <w:rPr>
      <w:sz w:val="16"/>
      <w:szCs w:val="16"/>
    </w:rPr>
  </w:style>
  <w:style w:type="paragraph" w:styleId="CommentText">
    <w:name w:val="annotation text"/>
    <w:basedOn w:val="Normal"/>
    <w:link w:val="CommentTextChar"/>
    <w:uiPriority w:val="99"/>
    <w:semiHidden/>
    <w:unhideWhenUsed/>
    <w:rsid w:val="00CF120C"/>
    <w:pPr>
      <w:spacing w:line="240" w:lineRule="auto"/>
    </w:pPr>
    <w:rPr>
      <w:sz w:val="20"/>
      <w:szCs w:val="20"/>
    </w:rPr>
  </w:style>
  <w:style w:type="character" w:customStyle="1" w:styleId="CommentTextChar">
    <w:name w:val="Comment Text Char"/>
    <w:basedOn w:val="DefaultParagraphFont"/>
    <w:link w:val="CommentText"/>
    <w:uiPriority w:val="99"/>
    <w:semiHidden/>
    <w:rsid w:val="00CF120C"/>
    <w:rPr>
      <w:sz w:val="20"/>
      <w:szCs w:val="20"/>
      <w:lang w:val="bg-BG" w:eastAsia="zh-CN"/>
    </w:rPr>
  </w:style>
  <w:style w:type="paragraph" w:styleId="CommentSubject">
    <w:name w:val="annotation subject"/>
    <w:basedOn w:val="CommentText"/>
    <w:next w:val="CommentText"/>
    <w:link w:val="CommentSubjectChar"/>
    <w:uiPriority w:val="99"/>
    <w:semiHidden/>
    <w:unhideWhenUsed/>
    <w:rsid w:val="00CF120C"/>
    <w:rPr>
      <w:b/>
      <w:bCs/>
    </w:rPr>
  </w:style>
  <w:style w:type="character" w:customStyle="1" w:styleId="CommentSubjectChar">
    <w:name w:val="Comment Subject Char"/>
    <w:basedOn w:val="CommentTextChar"/>
    <w:link w:val="CommentSubject"/>
    <w:uiPriority w:val="99"/>
    <w:semiHidden/>
    <w:rsid w:val="00CF120C"/>
    <w:rPr>
      <w:b/>
      <w:bCs/>
      <w:sz w:val="20"/>
      <w:szCs w:val="20"/>
      <w:lang w:val="bg-B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mg2YIFHF0VD6Vq9fcQH/FdQyYQ==">AMUW2mVODJvHrGckWjFwzseDMWdK/HagGJRywM3W2H6hLkVm6CAR+Q/BDnENO9+AzQ3t4zGTWULhCKpZKFFo4uQ3aWomw4q9K+DWI3ZdLvjr9Bx+LRdt8aCHGt7qCJul3MWGv/Z2/dY3sFd9ClQoMbJo3jek75l2q0pwiAf7HDpVbEDK7qkMEsDSQCKr5sxl8DdlOgv4NJ3yMjYYHKOFnqfEDRkfS8bbGFHXOouDfSir26Rr8YIhQOe5RhxH14j66elUIt6n1Doh3k7Sf8uKCdETCDTeoc5OiUh4R0CKbdxlio9lN/4F57R6gABu2VyrqKOBVcpluFj6L2ki7mWW2Ke/ifEW4b2XS93oATr+hdlCF1G+LqiVLQ7zUuYNhYCG3IXU8npwsopq5Y6inQTczw2R1JnL7UQtih7q1KHSCMRWIaPt42OxZp6Ew3CDSs/x46yEeLkoeU2gJrJ/yLXEXjhOakWpIxV/2XK3jkl276xfa8UPJI/dxg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99F692-EDAB-4C8A-A65B-A4B162DF8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5358</Words>
  <Characters>30545</Characters>
  <Application>Microsoft Office Word</Application>
  <DocSecurity>0</DocSecurity>
  <Lines>254</Lines>
  <Paragraphs>71</Paragraphs>
  <ScaleCrop>false</ScaleCrop>
  <Company/>
  <LinksUpToDate>false</LinksUpToDate>
  <CharactersWithSpaces>35832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dc:creator>
  <cp:lastModifiedBy>Eco1</cp:lastModifiedBy>
  <cp:revision>4</cp:revision>
  <dcterms:created xsi:type="dcterms:W3CDTF">2022-02-08T08:24:00Z</dcterms:created>
  <dcterms:modified xsi:type="dcterms:W3CDTF">2022-04-27T08:15:00Z</dcterms:modified>
</cp:coreProperties>
</file>